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784" w:rsidRPr="00AF1784" w:rsidRDefault="00AF1784" w:rsidP="00AF1784">
      <w:pPr>
        <w:autoSpaceDE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1784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AF1784">
        <w:rPr>
          <w:rFonts w:ascii="Times New Roman" w:hAnsi="Times New Roman" w:cs="Times New Roman"/>
          <w:b/>
          <w:sz w:val="24"/>
          <w:szCs w:val="24"/>
        </w:rPr>
        <w:tab/>
      </w:r>
      <w:r w:rsidRPr="00AF1784">
        <w:rPr>
          <w:rFonts w:ascii="Times New Roman" w:hAnsi="Times New Roman" w:cs="Times New Roman"/>
          <w:b/>
          <w:sz w:val="24"/>
          <w:szCs w:val="24"/>
        </w:rPr>
        <w:tab/>
      </w:r>
      <w:r w:rsidRPr="00AF1784">
        <w:rPr>
          <w:rFonts w:ascii="Times New Roman" w:hAnsi="Times New Roman" w:cs="Times New Roman"/>
          <w:b/>
          <w:sz w:val="24"/>
          <w:szCs w:val="24"/>
        </w:rPr>
        <w:tab/>
      </w:r>
      <w:r w:rsidRPr="00AF1784">
        <w:rPr>
          <w:rFonts w:ascii="Times New Roman" w:hAnsi="Times New Roman" w:cs="Times New Roman"/>
          <w:b/>
          <w:sz w:val="24"/>
          <w:szCs w:val="24"/>
        </w:rPr>
        <w:tab/>
      </w:r>
      <w:r w:rsidRPr="00AF178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AF1784">
        <w:rPr>
          <w:rFonts w:ascii="Times New Roman" w:hAnsi="Times New Roman" w:cs="Times New Roman"/>
          <w:b/>
          <w:sz w:val="24"/>
          <w:szCs w:val="24"/>
        </w:rPr>
        <w:tab/>
        <w:t xml:space="preserve">     Nr sprawy </w:t>
      </w:r>
      <w:r w:rsidR="00A63F6C">
        <w:rPr>
          <w:rFonts w:ascii="Times New Roman" w:hAnsi="Times New Roman" w:cs="Times New Roman"/>
          <w:b/>
          <w:sz w:val="24"/>
          <w:szCs w:val="24"/>
        </w:rPr>
        <w:t>5</w:t>
      </w:r>
      <w:r w:rsidRPr="00AF1784">
        <w:rPr>
          <w:rFonts w:ascii="Times New Roman" w:hAnsi="Times New Roman" w:cs="Times New Roman"/>
          <w:b/>
          <w:sz w:val="24"/>
          <w:szCs w:val="24"/>
        </w:rPr>
        <w:t>/IZ-DPZ/2016</w:t>
      </w:r>
    </w:p>
    <w:p w:rsidR="00AF1784" w:rsidRPr="00AF1784" w:rsidRDefault="00AF1784" w:rsidP="00AF1784">
      <w:pPr>
        <w:autoSpaceDE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784">
        <w:rPr>
          <w:rFonts w:ascii="Times New Roman" w:hAnsi="Times New Roman" w:cs="Times New Roman"/>
          <w:sz w:val="24"/>
          <w:szCs w:val="24"/>
        </w:rPr>
        <w:t>Zespół Szkół Ekonomicznych i Technicznych</w:t>
      </w:r>
    </w:p>
    <w:p w:rsidR="00AF1784" w:rsidRPr="00AF1784" w:rsidRDefault="00AF1784" w:rsidP="00AF1784">
      <w:pPr>
        <w:autoSpaceDE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784">
        <w:rPr>
          <w:rFonts w:ascii="Times New Roman" w:hAnsi="Times New Roman" w:cs="Times New Roman"/>
          <w:sz w:val="24"/>
          <w:szCs w:val="24"/>
        </w:rPr>
        <w:t>ul. Partyzantów 24, 76-200 Słupsk</w:t>
      </w:r>
    </w:p>
    <w:p w:rsidR="00AF1784" w:rsidRPr="00AF1784" w:rsidRDefault="00AF1784" w:rsidP="00AF1784">
      <w:pPr>
        <w:autoSpaceDE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784">
        <w:rPr>
          <w:rFonts w:ascii="Times New Roman" w:hAnsi="Times New Roman" w:cs="Times New Roman"/>
          <w:sz w:val="24"/>
          <w:szCs w:val="24"/>
        </w:rPr>
        <w:t>działający jako jednostka budżetowa Miasta Słupska</w:t>
      </w:r>
    </w:p>
    <w:p w:rsidR="00AF1784" w:rsidRDefault="00AF1784" w:rsidP="00AF1784">
      <w:pPr>
        <w:pStyle w:val="Standard"/>
        <w:jc w:val="both"/>
        <w:rPr>
          <w:b/>
          <w:color w:val="FF0000"/>
        </w:rPr>
      </w:pPr>
    </w:p>
    <w:p w:rsidR="00AF1784" w:rsidRDefault="00AF1784" w:rsidP="00AF1784">
      <w:pPr>
        <w:pStyle w:val="Standard"/>
        <w:rPr>
          <w:color w:val="FF0000"/>
        </w:rPr>
      </w:pPr>
    </w:p>
    <w:p w:rsidR="00AF1784" w:rsidRDefault="00AF1784" w:rsidP="00AF1784">
      <w:pPr>
        <w:pStyle w:val="Standard"/>
        <w:rPr>
          <w:color w:val="FF0000"/>
        </w:rPr>
      </w:pPr>
    </w:p>
    <w:p w:rsidR="00AF1784" w:rsidRDefault="00AF1784" w:rsidP="00AF1784">
      <w:pPr>
        <w:pStyle w:val="Standard"/>
        <w:rPr>
          <w:color w:val="FF0000"/>
        </w:rPr>
      </w:pPr>
    </w:p>
    <w:p w:rsidR="00AF1784" w:rsidRDefault="00AF1784" w:rsidP="00AF1784">
      <w:pPr>
        <w:pStyle w:val="Standard"/>
        <w:jc w:val="center"/>
        <w:rPr>
          <w:b/>
          <w:color w:val="FF0000"/>
        </w:rPr>
      </w:pPr>
      <w:bookmarkStart w:id="0" w:name="_GoBack"/>
      <w:bookmarkEnd w:id="0"/>
    </w:p>
    <w:p w:rsidR="00AF1784" w:rsidRDefault="00AF1784" w:rsidP="00AF1784">
      <w:pPr>
        <w:pStyle w:val="Standard"/>
        <w:jc w:val="center"/>
        <w:rPr>
          <w:b/>
        </w:rPr>
      </w:pPr>
    </w:p>
    <w:p w:rsidR="00AF1784" w:rsidRDefault="00AF1784" w:rsidP="00AF1784">
      <w:pPr>
        <w:pStyle w:val="Standard"/>
        <w:jc w:val="center"/>
        <w:rPr>
          <w:b/>
        </w:rPr>
      </w:pPr>
    </w:p>
    <w:p w:rsidR="00AF1784" w:rsidRDefault="00AF1784" w:rsidP="00AF1784">
      <w:pPr>
        <w:pStyle w:val="Standard"/>
        <w:jc w:val="center"/>
      </w:pPr>
      <w:r>
        <w:rPr>
          <w:b/>
          <w:sz w:val="28"/>
          <w:szCs w:val="28"/>
        </w:rPr>
        <w:t>KONKURS OFERT</w:t>
      </w:r>
    </w:p>
    <w:p w:rsidR="00AF1784" w:rsidRDefault="00AF1784" w:rsidP="00AF1784">
      <w:pPr>
        <w:pStyle w:val="Standard"/>
        <w:jc w:val="center"/>
        <w:rPr>
          <w:b/>
        </w:rPr>
      </w:pPr>
    </w:p>
    <w:p w:rsidR="00AF1784" w:rsidRDefault="00AF1784" w:rsidP="00AF1784">
      <w:pPr>
        <w:pStyle w:val="Standard"/>
        <w:jc w:val="center"/>
      </w:pPr>
      <w:r>
        <w:rPr>
          <w:b/>
          <w:sz w:val="28"/>
          <w:szCs w:val="28"/>
        </w:rPr>
        <w:t>Instrukcja dla oferentów</w:t>
      </w:r>
    </w:p>
    <w:p w:rsidR="00AF1784" w:rsidRDefault="00AF1784" w:rsidP="00AF1784">
      <w:pPr>
        <w:pStyle w:val="Standard"/>
        <w:jc w:val="center"/>
        <w:rPr>
          <w:b/>
        </w:rPr>
      </w:pPr>
    </w:p>
    <w:p w:rsidR="00A63F6C" w:rsidRPr="00A63F6C" w:rsidRDefault="00AF1784" w:rsidP="00A63F6C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F6C">
        <w:rPr>
          <w:rFonts w:ascii="Times New Roman" w:hAnsi="Times New Roman" w:cs="Times New Roman"/>
          <w:b/>
          <w:sz w:val="24"/>
          <w:szCs w:val="24"/>
        </w:rPr>
        <w:t>Dla postępowania o udzielenie zamówienia o wartości poniżej 30 000 euro na</w:t>
      </w:r>
    </w:p>
    <w:p w:rsidR="00A63F6C" w:rsidRPr="00A63F6C" w:rsidRDefault="00A63F6C" w:rsidP="00A63F6C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F6C">
        <w:rPr>
          <w:rFonts w:ascii="Times New Roman" w:hAnsi="Times New Roman" w:cs="Times New Roman"/>
          <w:b/>
          <w:sz w:val="24"/>
          <w:szCs w:val="24"/>
        </w:rPr>
        <w:t>„ Remont pomieszczenia łazienki w</w:t>
      </w:r>
      <w:r>
        <w:rPr>
          <w:rFonts w:ascii="Times New Roman" w:hAnsi="Times New Roman" w:cs="Times New Roman"/>
          <w:b/>
          <w:sz w:val="24"/>
          <w:szCs w:val="24"/>
        </w:rPr>
        <w:t xml:space="preserve"> budynku</w:t>
      </w:r>
      <w:r w:rsidRPr="00A63F6C">
        <w:rPr>
          <w:rFonts w:ascii="Times New Roman" w:hAnsi="Times New Roman" w:cs="Times New Roman"/>
          <w:b/>
          <w:sz w:val="24"/>
          <w:szCs w:val="24"/>
        </w:rPr>
        <w:t xml:space="preserve"> Internetu Zespołu Szkół Ekonomicznych  i Technicznych przy ul. Partyzantów 26 w Słupsku”.</w:t>
      </w:r>
    </w:p>
    <w:p w:rsidR="00AF1784" w:rsidRDefault="00AF1784" w:rsidP="00AF1784">
      <w:pPr>
        <w:pStyle w:val="Standard"/>
        <w:jc w:val="center"/>
      </w:pPr>
    </w:p>
    <w:p w:rsidR="00AF1784" w:rsidRDefault="00AF1784" w:rsidP="00AF1784">
      <w:pPr>
        <w:pStyle w:val="Standard"/>
        <w:jc w:val="both"/>
        <w:rPr>
          <w:b/>
        </w:rPr>
      </w:pPr>
    </w:p>
    <w:p w:rsidR="00AF1784" w:rsidRDefault="00AF1784" w:rsidP="00AF1784">
      <w:pPr>
        <w:pStyle w:val="Standard"/>
        <w:jc w:val="center"/>
        <w:rPr>
          <w:b/>
          <w:color w:val="FF0000"/>
        </w:rPr>
      </w:pPr>
    </w:p>
    <w:p w:rsidR="00AF1784" w:rsidRDefault="00AF1784" w:rsidP="00AF1784">
      <w:pPr>
        <w:pStyle w:val="Standard"/>
        <w:jc w:val="center"/>
        <w:rPr>
          <w:b/>
        </w:rPr>
      </w:pPr>
    </w:p>
    <w:p w:rsidR="00AF1784" w:rsidRDefault="00AF1784" w:rsidP="00AF1784">
      <w:pPr>
        <w:pStyle w:val="Standard"/>
      </w:pPr>
    </w:p>
    <w:p w:rsidR="00AF1784" w:rsidRDefault="00AF1784" w:rsidP="00AF1784">
      <w:pPr>
        <w:pStyle w:val="Standard"/>
      </w:pPr>
    </w:p>
    <w:p w:rsidR="00AF1784" w:rsidRDefault="00AF1784" w:rsidP="00AF1784">
      <w:pPr>
        <w:pStyle w:val="Standard"/>
        <w:jc w:val="both"/>
        <w:rPr>
          <w:b/>
          <w:bCs/>
          <w:iCs/>
        </w:rPr>
      </w:pPr>
    </w:p>
    <w:p w:rsidR="00AF1784" w:rsidRDefault="00AF1784" w:rsidP="00AF1784">
      <w:pPr>
        <w:pStyle w:val="Standard"/>
        <w:jc w:val="both"/>
        <w:rPr>
          <w:b/>
          <w:bCs/>
          <w:iCs/>
        </w:rPr>
      </w:pPr>
    </w:p>
    <w:p w:rsidR="00AF1784" w:rsidRDefault="00AF1784" w:rsidP="00AF1784">
      <w:pPr>
        <w:pStyle w:val="Standard"/>
        <w:jc w:val="both"/>
        <w:rPr>
          <w:b/>
          <w:bCs/>
          <w:iCs/>
        </w:rPr>
      </w:pPr>
    </w:p>
    <w:p w:rsidR="00AF1784" w:rsidRDefault="00AF1784" w:rsidP="00AF1784">
      <w:pPr>
        <w:pStyle w:val="Standard"/>
        <w:jc w:val="both"/>
        <w:rPr>
          <w:b/>
          <w:bCs/>
          <w:iCs/>
        </w:rPr>
      </w:pPr>
    </w:p>
    <w:p w:rsidR="00AF1784" w:rsidRDefault="00AF1784" w:rsidP="00AF1784">
      <w:pPr>
        <w:pStyle w:val="Standard"/>
        <w:jc w:val="both"/>
        <w:rPr>
          <w:b/>
          <w:bCs/>
          <w:iCs/>
        </w:rPr>
      </w:pPr>
    </w:p>
    <w:p w:rsidR="00AF1784" w:rsidRDefault="00AF1784" w:rsidP="00AF1784">
      <w:pPr>
        <w:pStyle w:val="Standard"/>
        <w:jc w:val="both"/>
        <w:rPr>
          <w:b/>
          <w:bCs/>
          <w:iCs/>
        </w:rPr>
      </w:pPr>
    </w:p>
    <w:p w:rsidR="00AF1784" w:rsidRDefault="00AF1784" w:rsidP="00AF1784">
      <w:pPr>
        <w:pStyle w:val="Standard"/>
        <w:ind w:left="3540" w:firstLine="708"/>
        <w:jc w:val="center"/>
      </w:pPr>
      <w:r>
        <w:t>Zatwierdzam dnia …………….roku</w:t>
      </w:r>
    </w:p>
    <w:p w:rsidR="00AF1784" w:rsidRDefault="00AF1784" w:rsidP="00AF1784">
      <w:pPr>
        <w:pStyle w:val="Standard"/>
      </w:pPr>
    </w:p>
    <w:p w:rsidR="00AF1784" w:rsidRDefault="00AF1784" w:rsidP="00AF1784">
      <w:pPr>
        <w:pStyle w:val="Standard"/>
        <w:ind w:left="3540" w:firstLine="708"/>
        <w:jc w:val="center"/>
      </w:pPr>
    </w:p>
    <w:p w:rsidR="00AF1784" w:rsidRDefault="00AF1784" w:rsidP="00AF1784">
      <w:pPr>
        <w:pStyle w:val="Standard"/>
        <w:ind w:left="3540" w:firstLine="708"/>
        <w:jc w:val="center"/>
      </w:pPr>
      <w:r>
        <w:t>……………………………………</w:t>
      </w:r>
    </w:p>
    <w:p w:rsidR="00AF1784" w:rsidRDefault="00AF1784" w:rsidP="00AF1784">
      <w:pPr>
        <w:pStyle w:val="Standard"/>
        <w:ind w:left="3540" w:firstLine="708"/>
        <w:jc w:val="center"/>
      </w:pPr>
    </w:p>
    <w:p w:rsidR="00AF1784" w:rsidRDefault="00AF1784" w:rsidP="00AF1784">
      <w:pPr>
        <w:pStyle w:val="Standard"/>
        <w:ind w:left="3540" w:firstLine="708"/>
        <w:jc w:val="center"/>
      </w:pPr>
    </w:p>
    <w:p w:rsidR="00AF1784" w:rsidRDefault="00AF1784" w:rsidP="00AF1784">
      <w:pPr>
        <w:pStyle w:val="Standard"/>
        <w:ind w:left="3540" w:firstLine="708"/>
        <w:jc w:val="center"/>
      </w:pPr>
    </w:p>
    <w:p w:rsidR="00AF1784" w:rsidRDefault="00AF1784" w:rsidP="00AF1784">
      <w:pPr>
        <w:pStyle w:val="Standard"/>
        <w:ind w:left="3540" w:firstLine="708"/>
        <w:jc w:val="center"/>
      </w:pPr>
    </w:p>
    <w:p w:rsidR="00AF1784" w:rsidRDefault="00AF1784" w:rsidP="00AF1784">
      <w:pPr>
        <w:pStyle w:val="Standard"/>
        <w:ind w:left="3540" w:firstLine="708"/>
        <w:jc w:val="center"/>
      </w:pPr>
    </w:p>
    <w:p w:rsidR="00AF1784" w:rsidRDefault="00AF1784" w:rsidP="00AF1784">
      <w:pPr>
        <w:pStyle w:val="Standard"/>
        <w:ind w:left="3540" w:firstLine="708"/>
        <w:jc w:val="center"/>
      </w:pPr>
    </w:p>
    <w:p w:rsidR="00AF1784" w:rsidRDefault="00AF1784" w:rsidP="00AF1784">
      <w:pPr>
        <w:pStyle w:val="Standard"/>
        <w:ind w:left="3540" w:firstLine="708"/>
        <w:jc w:val="center"/>
      </w:pPr>
    </w:p>
    <w:p w:rsidR="00AF1784" w:rsidRDefault="00AF1784" w:rsidP="00AF1784">
      <w:pPr>
        <w:pStyle w:val="Standard"/>
        <w:ind w:left="3540" w:firstLine="708"/>
        <w:jc w:val="center"/>
      </w:pPr>
    </w:p>
    <w:p w:rsidR="00AF1784" w:rsidRDefault="00AF1784" w:rsidP="00AF1784">
      <w:pPr>
        <w:pStyle w:val="Standard"/>
        <w:ind w:left="3540" w:firstLine="708"/>
        <w:jc w:val="center"/>
      </w:pPr>
    </w:p>
    <w:p w:rsidR="00AF1784" w:rsidRDefault="00AF1784" w:rsidP="00AF1784">
      <w:pPr>
        <w:pStyle w:val="Standard"/>
        <w:ind w:left="3540" w:firstLine="708"/>
        <w:jc w:val="center"/>
      </w:pPr>
    </w:p>
    <w:p w:rsidR="00AF1784" w:rsidRDefault="00AF1784" w:rsidP="00AF1784">
      <w:pPr>
        <w:pStyle w:val="Standard"/>
        <w:ind w:left="3540" w:firstLine="708"/>
        <w:jc w:val="center"/>
      </w:pPr>
    </w:p>
    <w:p w:rsidR="00AF1784" w:rsidRDefault="00AF1784" w:rsidP="00AF1784">
      <w:pPr>
        <w:pStyle w:val="Standard"/>
        <w:ind w:left="3540" w:firstLine="708"/>
        <w:jc w:val="center"/>
      </w:pPr>
    </w:p>
    <w:p w:rsidR="00AF1784" w:rsidRDefault="00AF1784" w:rsidP="00AF1784">
      <w:pPr>
        <w:pStyle w:val="Standard"/>
        <w:ind w:left="3540" w:firstLine="708"/>
        <w:jc w:val="center"/>
      </w:pPr>
    </w:p>
    <w:p w:rsidR="00AF1784" w:rsidRDefault="00AF1784" w:rsidP="00AF1784">
      <w:pPr>
        <w:pStyle w:val="Standard"/>
        <w:ind w:left="3540" w:firstLine="708"/>
        <w:jc w:val="center"/>
      </w:pPr>
    </w:p>
    <w:p w:rsidR="00AF1784" w:rsidRDefault="00AF1784" w:rsidP="00AF1784">
      <w:pPr>
        <w:pStyle w:val="Standard"/>
        <w:ind w:left="3540" w:firstLine="708"/>
        <w:jc w:val="center"/>
      </w:pPr>
    </w:p>
    <w:p w:rsidR="00AF1784" w:rsidRDefault="00AF1784" w:rsidP="00AF1784">
      <w:pPr>
        <w:pStyle w:val="Standard"/>
        <w:ind w:left="3540" w:firstLine="708"/>
        <w:jc w:val="center"/>
      </w:pPr>
    </w:p>
    <w:p w:rsidR="00AF1784" w:rsidRPr="00AF1784" w:rsidRDefault="00AF1784" w:rsidP="00AF1784">
      <w:pPr>
        <w:pStyle w:val="Akapitzlist"/>
        <w:widowControl/>
        <w:numPr>
          <w:ilvl w:val="0"/>
          <w:numId w:val="33"/>
        </w:numPr>
        <w:suppressAutoHyphens w:val="0"/>
        <w:autoSpaceDE w:val="0"/>
        <w:adjustRightInd w:val="0"/>
        <w:ind w:left="284" w:hanging="284"/>
        <w:textAlignment w:val="auto"/>
      </w:pPr>
      <w:r w:rsidRPr="00AF1784">
        <w:rPr>
          <w:b/>
          <w:bCs/>
        </w:rPr>
        <w:t>Nazwa oraz adres Zamawiającego</w:t>
      </w:r>
    </w:p>
    <w:p w:rsidR="00AF1784" w:rsidRPr="002C5DAD" w:rsidRDefault="00AF1784" w:rsidP="001010FC">
      <w:pPr>
        <w:pStyle w:val="Akapitzlist"/>
        <w:numPr>
          <w:ilvl w:val="0"/>
          <w:numId w:val="36"/>
        </w:numPr>
        <w:suppressAutoHyphens w:val="0"/>
        <w:autoSpaceDE w:val="0"/>
        <w:adjustRightInd w:val="0"/>
        <w:jc w:val="both"/>
        <w:textAlignment w:val="auto"/>
        <w:rPr>
          <w:b/>
          <w:sz w:val="28"/>
          <w:szCs w:val="28"/>
        </w:rPr>
      </w:pPr>
      <w:r>
        <w:rPr>
          <w:b/>
        </w:rPr>
        <w:t xml:space="preserve">Zespół Szkół Ekonomicznych i Technicznych </w:t>
      </w:r>
      <w:r w:rsidRPr="002C5DAD">
        <w:rPr>
          <w:b/>
        </w:rPr>
        <w:t xml:space="preserve">w Słupsku ul. </w:t>
      </w:r>
      <w:r>
        <w:rPr>
          <w:b/>
        </w:rPr>
        <w:t>Partyzantów 24</w:t>
      </w:r>
      <w:r w:rsidRPr="002C5DAD">
        <w:rPr>
          <w:b/>
        </w:rPr>
        <w:br/>
        <w:t>76 – 200 Słupsk będący jednostką budżetową Miasta Słupska</w:t>
      </w:r>
    </w:p>
    <w:p w:rsidR="00AF1784" w:rsidRPr="001010FC" w:rsidRDefault="00AF1784" w:rsidP="001010FC">
      <w:pPr>
        <w:pStyle w:val="Akapitzlist"/>
        <w:ind w:left="720"/>
        <w:rPr>
          <w:b/>
        </w:rPr>
      </w:pPr>
      <w:r w:rsidRPr="001010FC">
        <w:rPr>
          <w:b/>
          <w:bCs/>
        </w:rPr>
        <w:t>NIP:</w:t>
      </w:r>
      <w:r w:rsidRPr="001010FC">
        <w:rPr>
          <w:b/>
        </w:rPr>
        <w:t xml:space="preserve"> 839-20-29-467</w:t>
      </w:r>
    </w:p>
    <w:p w:rsidR="00AF1784" w:rsidRPr="001010FC" w:rsidRDefault="00AF1784" w:rsidP="001010FC">
      <w:pPr>
        <w:pStyle w:val="Akapitzlist"/>
        <w:ind w:left="720"/>
        <w:rPr>
          <w:b/>
        </w:rPr>
      </w:pPr>
      <w:r w:rsidRPr="001010FC">
        <w:rPr>
          <w:b/>
        </w:rPr>
        <w:t>Tel./ fax (59) 842-47-65</w:t>
      </w:r>
    </w:p>
    <w:p w:rsidR="00AF1784" w:rsidRPr="00AF1784" w:rsidRDefault="00AF1784" w:rsidP="001010FC">
      <w:pPr>
        <w:pStyle w:val="Akapitzlist"/>
        <w:numPr>
          <w:ilvl w:val="0"/>
          <w:numId w:val="36"/>
        </w:numPr>
        <w:suppressAutoHyphens w:val="0"/>
        <w:autoSpaceDE w:val="0"/>
        <w:adjustRightInd w:val="0"/>
        <w:jc w:val="both"/>
        <w:textAlignment w:val="auto"/>
      </w:pPr>
      <w:r w:rsidRPr="00AF1784">
        <w:t xml:space="preserve">Zamawiającego reprezentuje Inwestor Zastępczy Przedsiębiorstwo Gospodarki Mieszkaniowej Spółka z o.o., ul. Tuwima 4,76-200 Słupsk. </w:t>
      </w:r>
    </w:p>
    <w:p w:rsidR="00AF1784" w:rsidRPr="001010FC" w:rsidRDefault="00AF1784" w:rsidP="001010FC">
      <w:pPr>
        <w:pStyle w:val="Akapitzlist"/>
        <w:ind w:left="720"/>
        <w:rPr>
          <w:rFonts w:eastAsiaTheme="minorHAnsi"/>
          <w:szCs w:val="20"/>
        </w:rPr>
      </w:pPr>
      <w:r w:rsidRPr="001010FC">
        <w:rPr>
          <w:rFonts w:eastAsiaTheme="minorHAnsi"/>
          <w:szCs w:val="20"/>
        </w:rPr>
        <w:t>Wszelkie pisma i pytania oraz składane oferty Wykonawcy powinni kierować na adres inwestora zastępczego. Dane do kontaktu:</w:t>
      </w:r>
    </w:p>
    <w:p w:rsidR="00AF1784" w:rsidRPr="001010FC" w:rsidRDefault="00AF1784" w:rsidP="001010FC">
      <w:pPr>
        <w:pStyle w:val="Akapitzlist"/>
        <w:ind w:left="720"/>
        <w:rPr>
          <w:bCs/>
        </w:rPr>
      </w:pPr>
      <w:r w:rsidRPr="001010FC">
        <w:rPr>
          <w:bCs/>
        </w:rPr>
        <w:t xml:space="preserve">strona internetowa:  </w:t>
      </w:r>
      <w:hyperlink r:id="rId7" w:history="1">
        <w:r w:rsidRPr="001010FC">
          <w:rPr>
            <w:rStyle w:val="Hipercze"/>
            <w:bCs/>
            <w:szCs w:val="22"/>
          </w:rPr>
          <w:t>http://www.bip.pgm.slupsk.pl</w:t>
        </w:r>
      </w:hyperlink>
      <w:r w:rsidRPr="001010FC">
        <w:rPr>
          <w:bCs/>
        </w:rPr>
        <w:t xml:space="preserve">; </w:t>
      </w:r>
    </w:p>
    <w:p w:rsidR="00AF1784" w:rsidRPr="001010FC" w:rsidRDefault="00AF1784" w:rsidP="001010FC">
      <w:pPr>
        <w:pStyle w:val="Akapitzlist"/>
        <w:ind w:left="720"/>
        <w:rPr>
          <w:bCs/>
        </w:rPr>
      </w:pPr>
      <w:r w:rsidRPr="001010FC">
        <w:rPr>
          <w:bCs/>
        </w:rPr>
        <w:t xml:space="preserve">Adres poczty elektronicznej e-mail: </w:t>
      </w:r>
      <w:hyperlink r:id="rId8" w:history="1">
        <w:r w:rsidRPr="001010FC">
          <w:rPr>
            <w:rStyle w:val="Hipercze"/>
            <w:bCs/>
            <w:szCs w:val="22"/>
          </w:rPr>
          <w:t>zamowienia.publiczne@pgm.slupsk.pl</w:t>
        </w:r>
      </w:hyperlink>
      <w:r w:rsidRPr="001010FC">
        <w:rPr>
          <w:bCs/>
        </w:rPr>
        <w:t xml:space="preserve">  </w:t>
      </w:r>
    </w:p>
    <w:p w:rsidR="00AF1784" w:rsidRPr="001010FC" w:rsidRDefault="00AF1784" w:rsidP="001010FC">
      <w:pPr>
        <w:pStyle w:val="Akapitzlist"/>
        <w:ind w:left="720"/>
      </w:pPr>
      <w:r w:rsidRPr="001010FC">
        <w:t>Telefon: centrala (059) 84 252 22,  fax. (59) 84 280 48</w:t>
      </w:r>
    </w:p>
    <w:p w:rsidR="00AF1784" w:rsidRDefault="00AF1784" w:rsidP="00AF1784">
      <w:pPr>
        <w:pStyle w:val="Standard"/>
        <w:ind w:left="709"/>
      </w:pPr>
      <w:r>
        <w:t xml:space="preserve"> </w:t>
      </w:r>
    </w:p>
    <w:p w:rsidR="00AF1784" w:rsidRDefault="00AF1784" w:rsidP="00AF1784">
      <w:pPr>
        <w:pStyle w:val="Standard"/>
        <w:numPr>
          <w:ilvl w:val="0"/>
          <w:numId w:val="33"/>
        </w:numPr>
        <w:ind w:left="426" w:hanging="426"/>
      </w:pPr>
      <w:r>
        <w:rPr>
          <w:b/>
          <w:bCs/>
        </w:rPr>
        <w:t>Opis przedmiotu zamówienia</w:t>
      </w:r>
    </w:p>
    <w:p w:rsidR="00AF1784" w:rsidRPr="00A63F6C" w:rsidRDefault="00AF1784" w:rsidP="00A63F6C">
      <w:pPr>
        <w:pStyle w:val="Akapitzlist"/>
        <w:numPr>
          <w:ilvl w:val="0"/>
          <w:numId w:val="18"/>
        </w:numPr>
        <w:spacing w:line="340" w:lineRule="exact"/>
        <w:jc w:val="both"/>
        <w:rPr>
          <w:b/>
          <w:lang w:eastAsia="en-US"/>
        </w:rPr>
      </w:pPr>
      <w:r w:rsidRPr="00A63F6C">
        <w:rPr>
          <w:b/>
          <w:bCs/>
        </w:rPr>
        <w:t xml:space="preserve">Przedmiotem niniejszego zamówienia są roboty budowlane obejmujące </w:t>
      </w:r>
      <w:r w:rsidR="00A63F6C" w:rsidRPr="00A63F6C">
        <w:rPr>
          <w:b/>
        </w:rPr>
        <w:t>r</w:t>
      </w:r>
      <w:r w:rsidR="00A63F6C" w:rsidRPr="00A63F6C">
        <w:rPr>
          <w:b/>
          <w:lang w:eastAsia="en-US"/>
        </w:rPr>
        <w:t xml:space="preserve">emont pomieszczenia łazienki w </w:t>
      </w:r>
      <w:r w:rsidR="00A63F6C">
        <w:rPr>
          <w:b/>
          <w:lang w:eastAsia="en-US"/>
        </w:rPr>
        <w:t xml:space="preserve">budynku </w:t>
      </w:r>
      <w:r w:rsidR="00A63F6C" w:rsidRPr="00A63F6C">
        <w:rPr>
          <w:b/>
          <w:lang w:eastAsia="en-US"/>
        </w:rPr>
        <w:t xml:space="preserve">Internetu </w:t>
      </w:r>
      <w:r w:rsidR="00A63F6C" w:rsidRPr="00A63F6C">
        <w:rPr>
          <w:b/>
        </w:rPr>
        <w:t>Zespołu Szkół Ekonomicznych</w:t>
      </w:r>
      <w:r w:rsidR="00A63F6C" w:rsidRPr="00A63F6C">
        <w:rPr>
          <w:b/>
          <w:lang w:eastAsia="en-US"/>
        </w:rPr>
        <w:t xml:space="preserve">  i Technicznych przy ul. Partyzantów 26 w Słupsku</w:t>
      </w:r>
      <w:r w:rsidR="00A63F6C" w:rsidRPr="00A63F6C">
        <w:rPr>
          <w:b/>
        </w:rPr>
        <w:t xml:space="preserve">. </w:t>
      </w:r>
      <w:r w:rsidR="00A63F6C" w:rsidRPr="00A63F6C">
        <w:rPr>
          <w:b/>
          <w:lang w:eastAsia="en-US"/>
        </w:rPr>
        <w:t xml:space="preserve">  </w:t>
      </w:r>
    </w:p>
    <w:p w:rsidR="00AF1784" w:rsidRDefault="00AF1784" w:rsidP="001010FC">
      <w:pPr>
        <w:pStyle w:val="Standard"/>
        <w:numPr>
          <w:ilvl w:val="0"/>
          <w:numId w:val="1"/>
        </w:numPr>
        <w:jc w:val="both"/>
      </w:pPr>
      <w:r>
        <w:t xml:space="preserve">Szczegółowy opis przedmiotu zamówienia określają: </w:t>
      </w:r>
    </w:p>
    <w:p w:rsidR="00AF1784" w:rsidRDefault="00AF1784" w:rsidP="001010FC">
      <w:pPr>
        <w:pStyle w:val="Standard"/>
        <w:numPr>
          <w:ilvl w:val="0"/>
          <w:numId w:val="12"/>
        </w:numPr>
        <w:tabs>
          <w:tab w:val="left" w:pos="993"/>
        </w:tabs>
        <w:ind w:left="717" w:hanging="8"/>
        <w:jc w:val="both"/>
      </w:pPr>
      <w:r>
        <w:t>Wzór umowy stanowiący Załącznik nr 5</w:t>
      </w:r>
    </w:p>
    <w:p w:rsidR="00AF1784" w:rsidRDefault="00A63F6C" w:rsidP="001010FC">
      <w:pPr>
        <w:pStyle w:val="Standard"/>
        <w:numPr>
          <w:ilvl w:val="0"/>
          <w:numId w:val="12"/>
        </w:numPr>
        <w:tabs>
          <w:tab w:val="left" w:pos="993"/>
        </w:tabs>
        <w:ind w:left="717" w:hanging="8"/>
        <w:jc w:val="both"/>
      </w:pPr>
      <w:r>
        <w:t>Przedmiar robót stanowiący Załącznik nr 6.</w:t>
      </w:r>
      <w:r w:rsidR="00AF1784">
        <w:t xml:space="preserve"> </w:t>
      </w:r>
    </w:p>
    <w:p w:rsidR="00AF1784" w:rsidRDefault="00AF1784" w:rsidP="00AF1784">
      <w:pPr>
        <w:pStyle w:val="Standard"/>
        <w:ind w:left="742"/>
        <w:jc w:val="both"/>
        <w:rPr>
          <w:b/>
          <w:bCs/>
        </w:rPr>
      </w:pPr>
    </w:p>
    <w:p w:rsidR="00AF1784" w:rsidRDefault="00AF1784" w:rsidP="00AF1784">
      <w:pPr>
        <w:pStyle w:val="Standard"/>
        <w:numPr>
          <w:ilvl w:val="0"/>
          <w:numId w:val="33"/>
        </w:numPr>
        <w:ind w:left="567" w:hanging="567"/>
      </w:pPr>
      <w:r>
        <w:rPr>
          <w:b/>
        </w:rPr>
        <w:t>Termin realizacji zamówienia:</w:t>
      </w:r>
    </w:p>
    <w:p w:rsidR="00AF1784" w:rsidRDefault="00AF1784" w:rsidP="00AF1784">
      <w:pPr>
        <w:pStyle w:val="Standard"/>
      </w:pPr>
      <w:r>
        <w:t xml:space="preserve">Zamówienie </w:t>
      </w:r>
      <w:r w:rsidR="001010FC">
        <w:t>należy zr</w:t>
      </w:r>
      <w:r w:rsidR="00A63F6C">
        <w:t>ealizować w terminie  do dnia 25</w:t>
      </w:r>
      <w:r w:rsidR="001010FC">
        <w:t xml:space="preserve"> sierpnia 2016r.</w:t>
      </w:r>
      <w:r>
        <w:t xml:space="preserve"> </w:t>
      </w:r>
    </w:p>
    <w:p w:rsidR="00AF1784" w:rsidRDefault="00AF1784" w:rsidP="00AF1784">
      <w:pPr>
        <w:pStyle w:val="Standard"/>
        <w:ind w:left="426"/>
        <w:jc w:val="both"/>
      </w:pPr>
    </w:p>
    <w:p w:rsidR="00AF1784" w:rsidRDefault="00AF1784" w:rsidP="00AF1784">
      <w:pPr>
        <w:pStyle w:val="Standard"/>
        <w:numPr>
          <w:ilvl w:val="0"/>
          <w:numId w:val="33"/>
        </w:numPr>
        <w:ind w:left="567" w:hanging="567"/>
        <w:jc w:val="both"/>
      </w:pPr>
      <w:r>
        <w:rPr>
          <w:b/>
        </w:rPr>
        <w:t>Termin i miejsce składania oferty:</w:t>
      </w:r>
    </w:p>
    <w:p w:rsidR="00AF1784" w:rsidRDefault="00AF1784" w:rsidP="00AF1784">
      <w:pPr>
        <w:pStyle w:val="Standard"/>
        <w:numPr>
          <w:ilvl w:val="0"/>
          <w:numId w:val="19"/>
        </w:numPr>
        <w:ind w:left="709" w:hanging="283"/>
        <w:jc w:val="both"/>
      </w:pPr>
      <w:r>
        <w:t>Termin składania ofert upływa w dniu</w:t>
      </w:r>
      <w:r w:rsidR="00A63F6C">
        <w:rPr>
          <w:b/>
          <w:bCs/>
        </w:rPr>
        <w:t xml:space="preserve"> 29</w:t>
      </w:r>
      <w:r w:rsidR="001010FC">
        <w:rPr>
          <w:b/>
          <w:bCs/>
        </w:rPr>
        <w:t>.07.2016r. o godzinie 12</w:t>
      </w:r>
      <w:r>
        <w:rPr>
          <w:b/>
          <w:bCs/>
        </w:rPr>
        <w:t>:00.</w:t>
      </w:r>
    </w:p>
    <w:p w:rsidR="00AF1784" w:rsidRDefault="00AF1784" w:rsidP="00AF1784">
      <w:pPr>
        <w:pStyle w:val="Standard"/>
        <w:numPr>
          <w:ilvl w:val="0"/>
          <w:numId w:val="6"/>
        </w:numPr>
        <w:ind w:left="709" w:hanging="283"/>
        <w:jc w:val="both"/>
      </w:pPr>
      <w:r>
        <w:t>Ofe</w:t>
      </w:r>
      <w:r w:rsidR="001010FC">
        <w:t>rtę należy złożyć w siedzibie Inwestora Zastępczego</w:t>
      </w:r>
      <w:r>
        <w:t xml:space="preserve"> </w:t>
      </w:r>
      <w:r w:rsidR="001010FC">
        <w:t xml:space="preserve">w Słupsku – przy ul. Tuwima 4, </w:t>
      </w:r>
      <w:r>
        <w:rPr>
          <w:b/>
        </w:rPr>
        <w:t>w pok. nr 4 (sekretariat)</w:t>
      </w:r>
      <w:r w:rsidR="001010FC">
        <w:rPr>
          <w:b/>
        </w:rPr>
        <w:t xml:space="preserve">. </w:t>
      </w:r>
    </w:p>
    <w:p w:rsidR="00AF1784" w:rsidRDefault="00AF1784" w:rsidP="00AF1784">
      <w:pPr>
        <w:pStyle w:val="Standard"/>
        <w:numPr>
          <w:ilvl w:val="0"/>
          <w:numId w:val="6"/>
        </w:numPr>
        <w:ind w:left="709" w:hanging="283"/>
        <w:jc w:val="both"/>
      </w:pPr>
      <w:r>
        <w:t>Ofertę należy umieścić w zamkniętej kopercie i opisać w następujący sposób:</w:t>
      </w:r>
      <w:r>
        <w:br/>
        <w:t>koperta zaadresowana na zamawiającego, opisana nazwą i adresem wykonawcy</w:t>
      </w:r>
      <w:r>
        <w:br/>
        <w:t xml:space="preserve">z zaznaczeniem: </w:t>
      </w:r>
      <w:r>
        <w:rPr>
          <w:b/>
        </w:rPr>
        <w:t xml:space="preserve">Konkurs ofert na </w:t>
      </w:r>
      <w:r w:rsidR="001010FC">
        <w:rPr>
          <w:b/>
          <w:bCs/>
        </w:rPr>
        <w:t>remont pomieszczeń</w:t>
      </w:r>
      <w:r w:rsidR="00A63F6C">
        <w:rPr>
          <w:b/>
          <w:bCs/>
        </w:rPr>
        <w:t xml:space="preserve"> łazienki </w:t>
      </w:r>
      <w:r w:rsidR="00A63F6C" w:rsidRPr="00A63F6C">
        <w:rPr>
          <w:b/>
          <w:lang w:eastAsia="en-US"/>
        </w:rPr>
        <w:t xml:space="preserve">w </w:t>
      </w:r>
      <w:r w:rsidR="00A63F6C">
        <w:rPr>
          <w:b/>
          <w:lang w:eastAsia="en-US"/>
        </w:rPr>
        <w:t xml:space="preserve">budynku </w:t>
      </w:r>
      <w:r w:rsidR="00A63F6C" w:rsidRPr="00A63F6C">
        <w:rPr>
          <w:b/>
          <w:lang w:eastAsia="en-US"/>
        </w:rPr>
        <w:t xml:space="preserve">Internetu </w:t>
      </w:r>
      <w:r w:rsidR="00A63F6C" w:rsidRPr="00A63F6C">
        <w:rPr>
          <w:b/>
        </w:rPr>
        <w:t>Zespołu Szkół Ekonomicznych</w:t>
      </w:r>
      <w:r w:rsidR="00A63F6C" w:rsidRPr="00A63F6C">
        <w:rPr>
          <w:b/>
          <w:lang w:eastAsia="en-US"/>
        </w:rPr>
        <w:t xml:space="preserve">  i Technicznych przy ul. Partyzantów 26 w Słupsku</w:t>
      </w:r>
      <w:r>
        <w:rPr>
          <w:b/>
          <w:bCs/>
        </w:rPr>
        <w:t>”</w:t>
      </w:r>
      <w:r w:rsidR="00A63F6C">
        <w:rPr>
          <w:b/>
        </w:rPr>
        <w:t xml:space="preserve"> -  Nr sprawy: 5</w:t>
      </w:r>
      <w:r>
        <w:rPr>
          <w:b/>
        </w:rPr>
        <w:t>/</w:t>
      </w:r>
      <w:r w:rsidR="001010FC">
        <w:rPr>
          <w:b/>
        </w:rPr>
        <w:t xml:space="preserve">IZ-DPZ/2016, nie </w:t>
      </w:r>
      <w:r w:rsidR="00A63F6C">
        <w:rPr>
          <w:b/>
        </w:rPr>
        <w:t>otwierać przed dniem 29</w:t>
      </w:r>
      <w:r w:rsidR="001010FC">
        <w:rPr>
          <w:b/>
        </w:rPr>
        <w:t>.07.2016 roku godz. 12</w:t>
      </w:r>
      <w:r>
        <w:rPr>
          <w:b/>
        </w:rPr>
        <w:t>:10.</w:t>
      </w:r>
    </w:p>
    <w:p w:rsidR="00AF1784" w:rsidRDefault="00AF1784" w:rsidP="00AF1784">
      <w:pPr>
        <w:pStyle w:val="Standard"/>
        <w:numPr>
          <w:ilvl w:val="0"/>
          <w:numId w:val="6"/>
        </w:numPr>
        <w:ind w:left="709" w:hanging="283"/>
        <w:jc w:val="both"/>
      </w:pPr>
      <w:r>
        <w:t>Zamawiający nie dopuszcza możliwości składania ofert częściowych ani wariantowych.</w:t>
      </w:r>
    </w:p>
    <w:p w:rsidR="00AF1784" w:rsidRDefault="00AF1784" w:rsidP="00AF1784">
      <w:pPr>
        <w:pStyle w:val="Standard"/>
        <w:ind w:left="1080"/>
        <w:jc w:val="both"/>
      </w:pPr>
    </w:p>
    <w:p w:rsidR="00AF1784" w:rsidRDefault="00AF1784" w:rsidP="00AF1784">
      <w:pPr>
        <w:pStyle w:val="Standard"/>
        <w:numPr>
          <w:ilvl w:val="0"/>
          <w:numId w:val="33"/>
        </w:numPr>
        <w:jc w:val="both"/>
      </w:pPr>
      <w:r>
        <w:rPr>
          <w:b/>
        </w:rPr>
        <w:t>Warunki udziału w postępowaniu oraz opis sposobu dokonywania oceny spełniania tych warunków</w:t>
      </w:r>
    </w:p>
    <w:p w:rsidR="00AF1784" w:rsidRDefault="00AF1784" w:rsidP="00AF1784">
      <w:pPr>
        <w:pStyle w:val="Standard"/>
        <w:ind w:left="426"/>
        <w:jc w:val="both"/>
      </w:pPr>
      <w:r>
        <w:t>O udzielenie zamówienia mogą się ubiegać wykonawcy którzy:</w:t>
      </w:r>
    </w:p>
    <w:p w:rsidR="00AF1784" w:rsidRDefault="00AF1784" w:rsidP="00AF1784">
      <w:pPr>
        <w:pStyle w:val="Standard"/>
        <w:tabs>
          <w:tab w:val="left" w:pos="770"/>
        </w:tabs>
        <w:ind w:hanging="294"/>
        <w:jc w:val="both"/>
      </w:pPr>
      <w:r>
        <w:t xml:space="preserve">       1. Spełniają warunki dotyczące:</w:t>
      </w:r>
    </w:p>
    <w:p w:rsidR="00AF1784" w:rsidRDefault="00AF1784" w:rsidP="00AF1784">
      <w:pPr>
        <w:pStyle w:val="Standard"/>
        <w:numPr>
          <w:ilvl w:val="1"/>
          <w:numId w:val="2"/>
        </w:numPr>
        <w:jc w:val="both"/>
      </w:pPr>
      <w:r>
        <w:t>Posiadania uprawnie</w:t>
      </w:r>
      <w:r>
        <w:rPr>
          <w:rFonts w:eastAsia="TimesNewRoman"/>
        </w:rPr>
        <w:t xml:space="preserve">ń </w:t>
      </w:r>
      <w:r>
        <w:t>do wykonywania okre</w:t>
      </w:r>
      <w:r>
        <w:rPr>
          <w:rFonts w:eastAsia="TimesNewRoman"/>
        </w:rPr>
        <w:t>ś</w:t>
      </w:r>
      <w:r>
        <w:t>lonej działalno</w:t>
      </w:r>
      <w:r>
        <w:rPr>
          <w:rFonts w:eastAsia="TimesNewRoman"/>
        </w:rPr>
        <w:t>ś</w:t>
      </w:r>
      <w:r>
        <w:t>ci lub czynno</w:t>
      </w:r>
      <w:r>
        <w:rPr>
          <w:rFonts w:eastAsia="TimesNewRoman"/>
        </w:rPr>
        <w:t>ś</w:t>
      </w:r>
      <w:r>
        <w:t>ci,</w:t>
      </w:r>
    </w:p>
    <w:p w:rsidR="00AF1784" w:rsidRDefault="00AF1784" w:rsidP="00AF1784">
      <w:pPr>
        <w:pStyle w:val="Standard"/>
        <w:ind w:left="1152"/>
        <w:jc w:val="both"/>
      </w:pPr>
      <w:r>
        <w:t>je</w:t>
      </w:r>
      <w:r>
        <w:rPr>
          <w:rFonts w:eastAsia="TimesNewRoman"/>
        </w:rPr>
        <w:t>ż</w:t>
      </w:r>
      <w:r>
        <w:t>eli przepisy prawa nakładaj</w:t>
      </w:r>
      <w:r>
        <w:rPr>
          <w:rFonts w:eastAsia="TimesNewRoman"/>
        </w:rPr>
        <w:t xml:space="preserve">ą </w:t>
      </w:r>
      <w:r>
        <w:t>obowi</w:t>
      </w:r>
      <w:r>
        <w:rPr>
          <w:rFonts w:eastAsia="TimesNewRoman"/>
        </w:rPr>
        <w:t>ą</w:t>
      </w:r>
      <w:r>
        <w:t>zek ich posiadania;</w:t>
      </w:r>
    </w:p>
    <w:p w:rsidR="00AF1784" w:rsidRDefault="00AF1784" w:rsidP="001010FC">
      <w:pPr>
        <w:pStyle w:val="Standard"/>
        <w:ind w:left="1152"/>
        <w:jc w:val="both"/>
      </w:pPr>
      <w:r>
        <w:t>Zamawiający odstępuje od opisu warunku w tym zakresie. Zamawiający dokona oceny spełnienia warunku udziału w postępowaniu w tym zakresie na podstawie złożonego przez Wykonawcę wraz z ofertą oświadczenia o spełnianiu warunków udziału w postępowaniu, stanowiącym załącznik nr 2 do Instrukcji.</w:t>
      </w:r>
    </w:p>
    <w:p w:rsidR="00AF1784" w:rsidRDefault="00AF1784" w:rsidP="00AF1784">
      <w:pPr>
        <w:pStyle w:val="Standard"/>
        <w:numPr>
          <w:ilvl w:val="1"/>
          <w:numId w:val="2"/>
        </w:numPr>
        <w:jc w:val="both"/>
      </w:pPr>
      <w:r>
        <w:t>Posiadania wiedzy i doświadczenia.</w:t>
      </w:r>
    </w:p>
    <w:p w:rsidR="00AF1784" w:rsidRDefault="00AF1784" w:rsidP="001010FC">
      <w:pPr>
        <w:pStyle w:val="Standard"/>
        <w:ind w:left="1134"/>
        <w:jc w:val="both"/>
      </w:pPr>
      <w:r>
        <w:t xml:space="preserve">Zamawiający odstępuje od opisu warunku w tym zakresie. Zamawiający dokona </w:t>
      </w:r>
      <w:r>
        <w:lastRenderedPageBreak/>
        <w:t>oceny spełnienia warunku udziału w postępowaniu w tym zakresie na podstawie złożonego przez Wykonawcę wraz z ofertą oświadczenia o spełnianiu warunków udziału w postępowaniu, stanowiącym załącznik nr 2 do Instrukcji.</w:t>
      </w:r>
    </w:p>
    <w:p w:rsidR="00AF1784" w:rsidRDefault="00AF1784" w:rsidP="001010FC">
      <w:pPr>
        <w:pStyle w:val="Standard"/>
        <w:numPr>
          <w:ilvl w:val="1"/>
          <w:numId w:val="2"/>
        </w:numPr>
        <w:jc w:val="both"/>
      </w:pPr>
      <w:r>
        <w:t>Dysponowania odpowiednim potencjałem technicznym oraz osobami zdolnymi do wykonania zamówienia</w:t>
      </w:r>
      <w:r w:rsidR="001010FC">
        <w:t xml:space="preserve">. </w:t>
      </w:r>
    </w:p>
    <w:p w:rsidR="00AF1784" w:rsidRDefault="00AF1784" w:rsidP="00AF1784">
      <w:pPr>
        <w:pStyle w:val="Akapitzlist"/>
        <w:numPr>
          <w:ilvl w:val="2"/>
          <w:numId w:val="2"/>
        </w:numPr>
        <w:jc w:val="both"/>
      </w:pPr>
      <w:r>
        <w:t>Zamawiający odstępuje od opisu warunku w zakresie dysponowania odpowiednim potencjałem technicznym. Zamawiający dokona oceny spełnienia warunku udziału w postępowaniu w tym zakresie na podstawie złożonego przez Wykonawcę wraz z ofertą oświadczenia o spełnianiu warunków udziału w postępowaniu, stanowiącym załącznik nr 2 do Instrukcji.</w:t>
      </w:r>
    </w:p>
    <w:p w:rsidR="00AF1784" w:rsidRDefault="00AF1784" w:rsidP="001010FC">
      <w:pPr>
        <w:pStyle w:val="Akapitzlist"/>
        <w:numPr>
          <w:ilvl w:val="2"/>
          <w:numId w:val="2"/>
        </w:numPr>
        <w:jc w:val="both"/>
      </w:pPr>
      <w:r>
        <w:t xml:space="preserve">Wykonawca spełni warunek dysponowania osobami zdolnymi do wykonania zamówienia w sytuacji, kiedy wykaże że dysponuje co najmniej </w:t>
      </w:r>
      <w:r>
        <w:rPr>
          <w:b/>
        </w:rPr>
        <w:t xml:space="preserve">jedną osobą posiadającą uprawnienia do kierowania robotami budowlanymi </w:t>
      </w:r>
      <w:r>
        <w:rPr>
          <w:b/>
        </w:rPr>
        <w:br/>
        <w:t xml:space="preserve">i  uprawnieniami do wykonywania samodzielnych funkcji technicznych w budownictwie w specjalności </w:t>
      </w:r>
      <w:r w:rsidR="001010FC">
        <w:rPr>
          <w:b/>
        </w:rPr>
        <w:t>ogólnobudowlanej</w:t>
      </w:r>
      <w:r>
        <w:rPr>
          <w:b/>
        </w:rPr>
        <w:t xml:space="preserve"> oraz przynależną do właściwej Izby Samorządu Zawodowego.</w:t>
      </w:r>
    </w:p>
    <w:p w:rsidR="00AF1784" w:rsidRDefault="00AF1784" w:rsidP="00AF1784">
      <w:pPr>
        <w:pStyle w:val="Standard"/>
        <w:numPr>
          <w:ilvl w:val="1"/>
          <w:numId w:val="2"/>
        </w:numPr>
        <w:jc w:val="both"/>
      </w:pPr>
      <w:r>
        <w:t>Sytuacji ekonomicznej i finansowej</w:t>
      </w:r>
    </w:p>
    <w:p w:rsidR="00AF1784" w:rsidRDefault="00AF1784" w:rsidP="00AF1784">
      <w:pPr>
        <w:pStyle w:val="Standard"/>
        <w:ind w:left="1152"/>
        <w:jc w:val="both"/>
      </w:pPr>
      <w:r>
        <w:t>Zamawiający odstępuje od opisu warunku w tym zakresie. Zamawiający dokona oceny spełnienia warunku udziału w postępowaniu w tym zakresie na podstawie złożonego przez Wykonawcę wraz z oferta oświadczenia o spełnieniu warunku udziału w postępowaniu, stanowiącym załącznik nr 2 do Instrukcji.</w:t>
      </w:r>
    </w:p>
    <w:p w:rsidR="00AF1784" w:rsidRDefault="00AF1784" w:rsidP="00AF1784">
      <w:pPr>
        <w:pStyle w:val="Standard"/>
        <w:ind w:left="1152"/>
        <w:jc w:val="both"/>
        <w:rPr>
          <w:color w:val="FF0000"/>
        </w:rPr>
      </w:pPr>
    </w:p>
    <w:p w:rsidR="00AF1784" w:rsidRDefault="00AF1784" w:rsidP="00AF1784">
      <w:pPr>
        <w:pStyle w:val="Standard"/>
        <w:numPr>
          <w:ilvl w:val="1"/>
          <w:numId w:val="3"/>
        </w:numPr>
        <w:tabs>
          <w:tab w:val="left" w:pos="1418"/>
        </w:tabs>
        <w:ind w:left="709" w:hanging="283"/>
        <w:jc w:val="both"/>
      </w:pPr>
      <w:r>
        <w:t xml:space="preserve">W postępowaniu mogą wziąć udział Wykonawcy, którzy spełniają warunek udziału </w:t>
      </w:r>
      <w:r>
        <w:br/>
        <w:t xml:space="preserve">w postępowaniu, dotyczący braku podstaw do wykluczenia z postępowania </w:t>
      </w:r>
      <w:r>
        <w:br/>
        <w:t>tj. wykonawcy w stosunku do których nie otwarto likwidacji lub nie ogłoszono upadłości.</w:t>
      </w:r>
    </w:p>
    <w:p w:rsidR="00AF1784" w:rsidRPr="005A1180" w:rsidRDefault="00AF1784" w:rsidP="00AF1784">
      <w:pPr>
        <w:pStyle w:val="Standard"/>
        <w:numPr>
          <w:ilvl w:val="1"/>
          <w:numId w:val="3"/>
        </w:numPr>
        <w:tabs>
          <w:tab w:val="left" w:pos="1418"/>
        </w:tabs>
        <w:ind w:left="709" w:hanging="283"/>
        <w:jc w:val="both"/>
      </w:pPr>
      <w:r>
        <w:t>Ocena spełniania w/w warunków dokonana zostanie zgodnie z formułą „spełnia – nie spełnia”, w oparciu o informacje zawarte w oświadczeniach.</w:t>
      </w:r>
    </w:p>
    <w:p w:rsidR="00AF1784" w:rsidRDefault="00AF1784" w:rsidP="00AF1784">
      <w:pPr>
        <w:pStyle w:val="Standard"/>
        <w:numPr>
          <w:ilvl w:val="1"/>
          <w:numId w:val="3"/>
        </w:numPr>
        <w:tabs>
          <w:tab w:val="left" w:pos="1418"/>
        </w:tabs>
        <w:ind w:left="709" w:hanging="283"/>
        <w:jc w:val="both"/>
      </w:pPr>
      <w:r>
        <w:t>Nie spełnienie chociażby jednego z wymaganych warunków udziału w postępowaniu spowoduje odrzucenie oferty.</w:t>
      </w:r>
    </w:p>
    <w:p w:rsidR="00AF1784" w:rsidRDefault="00AF1784" w:rsidP="00AF1784">
      <w:pPr>
        <w:pStyle w:val="Akapitzlist"/>
      </w:pPr>
    </w:p>
    <w:p w:rsidR="00AF1784" w:rsidRDefault="00AF1784" w:rsidP="00AF1784">
      <w:pPr>
        <w:pStyle w:val="Standard"/>
        <w:numPr>
          <w:ilvl w:val="0"/>
          <w:numId w:val="33"/>
        </w:numPr>
        <w:jc w:val="both"/>
      </w:pPr>
      <w:r>
        <w:rPr>
          <w:b/>
        </w:rPr>
        <w:t xml:space="preserve">Wykaz oświadczeń i dokumentów, jakie mają dostarczyć wykonawcy </w:t>
      </w:r>
      <w:r>
        <w:rPr>
          <w:b/>
        </w:rPr>
        <w:br/>
        <w:t>w celu potwierdzenia spełniania warunków udziału w postępowaniu</w:t>
      </w:r>
    </w:p>
    <w:p w:rsidR="00AF1784" w:rsidRDefault="00AF1784" w:rsidP="00AF1784">
      <w:pPr>
        <w:pStyle w:val="Standard"/>
        <w:tabs>
          <w:tab w:val="left" w:pos="709"/>
        </w:tabs>
        <w:jc w:val="both"/>
      </w:pPr>
      <w:r>
        <w:t>W celu potwierdzenia spełniania warunków udziału w postępowaniu oraz wykazania braku podstaw do wykluczenia z postępowania, Wykonawca zobowiązany jest przedłożyć:</w:t>
      </w:r>
    </w:p>
    <w:p w:rsidR="00AF1784" w:rsidRDefault="00AF1784" w:rsidP="001010FC">
      <w:pPr>
        <w:pStyle w:val="Standard"/>
        <w:numPr>
          <w:ilvl w:val="1"/>
          <w:numId w:val="35"/>
        </w:numPr>
        <w:ind w:left="426" w:hanging="426"/>
        <w:jc w:val="both"/>
      </w:pPr>
      <w:r>
        <w:t>Oświadczenie o spełnianiu warunków udziału w postępowaniu którego wzór stanowi załącznik nr 2 do ogłoszenia</w:t>
      </w:r>
    </w:p>
    <w:p w:rsidR="00AF1784" w:rsidRDefault="00AF1784" w:rsidP="001010FC">
      <w:pPr>
        <w:pStyle w:val="Standard"/>
        <w:numPr>
          <w:ilvl w:val="1"/>
          <w:numId w:val="35"/>
        </w:numPr>
        <w:ind w:left="426" w:hanging="426"/>
        <w:jc w:val="both"/>
      </w:pPr>
      <w:r>
        <w:t>Oświadczenie o braku podstaw do wykluczenia z postępowania którego wzór stanowi załącznik nr 3 do ogłoszenia.</w:t>
      </w:r>
    </w:p>
    <w:p w:rsidR="00AF1784" w:rsidRDefault="00AF1784" w:rsidP="001010FC">
      <w:pPr>
        <w:pStyle w:val="Standard"/>
        <w:numPr>
          <w:ilvl w:val="1"/>
          <w:numId w:val="35"/>
        </w:numPr>
        <w:ind w:left="426" w:hanging="426"/>
        <w:jc w:val="both"/>
      </w:pPr>
      <w:r>
        <w:t>Aktualny odpis z właściwego rejestru albo zaświadczenie o wpisie do ewidencji działalności gospodarczej wystawiony nie wcześniej niż 6 m-cy licząc od upływu terminu składania ofert.</w:t>
      </w:r>
    </w:p>
    <w:p w:rsidR="00AF1784" w:rsidRDefault="00AF1784" w:rsidP="001010FC">
      <w:pPr>
        <w:pStyle w:val="Standard"/>
        <w:numPr>
          <w:ilvl w:val="1"/>
          <w:numId w:val="35"/>
        </w:numPr>
        <w:ind w:left="426" w:hanging="426"/>
        <w:jc w:val="both"/>
      </w:pPr>
      <w:r>
        <w:rPr>
          <w:bCs/>
          <w:iCs/>
        </w:rPr>
        <w:t xml:space="preserve">Wykaz osób, które będą uczestniczyć w wykonywaniu zamówienia, </w:t>
      </w:r>
      <w:r>
        <w:rPr>
          <w:bCs/>
          <w:iCs/>
        </w:rPr>
        <w:br/>
        <w:t xml:space="preserve">w szczególności odpowiedzialnych za świadczenie usług, kontrolę jakości lub kierowanie robotami budowlanymi, wraz z informacją na temat ich kwalifikacji zawodowych, doświadczenia i wykształcenia niezbędnych do wykonania zamówienia, a także zakresu wykonywanych przez nie czynności, oraz informacją o podstawie do dysponowania tymi osobami </w:t>
      </w:r>
      <w:r>
        <w:t xml:space="preserve">których </w:t>
      </w:r>
      <w:r>
        <w:rPr>
          <w:b/>
        </w:rPr>
        <w:t>wzór stanowi załącznik nr</w:t>
      </w:r>
      <w:r>
        <w:t xml:space="preserve"> </w:t>
      </w:r>
      <w:r>
        <w:rPr>
          <w:b/>
        </w:rPr>
        <w:t>4 do Instrukcji.</w:t>
      </w:r>
    </w:p>
    <w:p w:rsidR="00AF1784" w:rsidRDefault="00AF1784" w:rsidP="001010FC">
      <w:pPr>
        <w:pStyle w:val="Standard"/>
        <w:numPr>
          <w:ilvl w:val="1"/>
          <w:numId w:val="35"/>
        </w:numPr>
        <w:ind w:left="426" w:hanging="426"/>
        <w:jc w:val="both"/>
      </w:pPr>
      <w:r>
        <w:rPr>
          <w:bCs/>
          <w:iCs/>
        </w:rPr>
        <w:t>Oświadczenie, że osoby, które będą uczestniczyć w wykonywaniu zamówienia, posiadają wymagane uprawnienia, jeżeli ustawy nakładają obowiązek posiadania takich uprawnień</w:t>
      </w:r>
      <w:r>
        <w:t xml:space="preserve"> </w:t>
      </w:r>
      <w:r>
        <w:lastRenderedPageBreak/>
        <w:t xml:space="preserve">których </w:t>
      </w:r>
      <w:r>
        <w:rPr>
          <w:b/>
        </w:rPr>
        <w:t>wzór stanowi załącznik nr</w:t>
      </w:r>
      <w:r>
        <w:t xml:space="preserve"> </w:t>
      </w:r>
      <w:r>
        <w:rPr>
          <w:b/>
        </w:rPr>
        <w:t>4 do Instrukcji.</w:t>
      </w:r>
    </w:p>
    <w:p w:rsidR="00AF1784" w:rsidRDefault="00AF1784" w:rsidP="001010FC">
      <w:pPr>
        <w:pStyle w:val="Standard"/>
        <w:numPr>
          <w:ilvl w:val="1"/>
          <w:numId w:val="35"/>
        </w:numPr>
        <w:ind w:left="426" w:hanging="426"/>
        <w:jc w:val="both"/>
      </w:pPr>
      <w:r>
        <w:t>Wszystkie wymagane dokumenty (załączniki do oferty) należy złożyć w oryginale lub kopii poświadczonej za zgodność z oryginałem przez wykonawcę.</w:t>
      </w:r>
    </w:p>
    <w:p w:rsidR="00AF1784" w:rsidRDefault="00AF1784" w:rsidP="001010FC">
      <w:pPr>
        <w:pStyle w:val="Standard"/>
        <w:numPr>
          <w:ilvl w:val="1"/>
          <w:numId w:val="35"/>
        </w:numPr>
        <w:ind w:left="426" w:hanging="426"/>
        <w:jc w:val="both"/>
      </w:pPr>
      <w:r>
        <w:t>Zamawiający może żądać przedstawienia oryginału lub notarialnie poświadczonej kopii dokumentu wyłącznie wtedy gdy złożona kopia dokumentu jest nieczytelna lub budzi wątpliwości co do jej prawdziwości.</w:t>
      </w:r>
    </w:p>
    <w:p w:rsidR="00AF1784" w:rsidRDefault="00AF1784" w:rsidP="001010FC">
      <w:pPr>
        <w:pStyle w:val="Standard"/>
        <w:numPr>
          <w:ilvl w:val="1"/>
          <w:numId w:val="35"/>
        </w:numPr>
        <w:ind w:left="426" w:hanging="426"/>
        <w:jc w:val="both"/>
      </w:pPr>
      <w:r>
        <w:t>Dokumenty sporządzone w języku obcym są składane wraz z tłumaczeniem na język polski.</w:t>
      </w:r>
    </w:p>
    <w:p w:rsidR="00AF1784" w:rsidRDefault="00AF1784" w:rsidP="001010FC">
      <w:pPr>
        <w:pStyle w:val="Standard"/>
        <w:numPr>
          <w:ilvl w:val="1"/>
          <w:numId w:val="35"/>
        </w:numPr>
        <w:ind w:left="426" w:hanging="426"/>
        <w:jc w:val="both"/>
      </w:pPr>
      <w:r>
        <w:rPr>
          <w:bCs/>
        </w:rPr>
        <w:t>Inne wymagane dokumenty:</w:t>
      </w:r>
      <w:r>
        <w:rPr>
          <w:b/>
          <w:bCs/>
        </w:rPr>
        <w:t xml:space="preserve"> </w:t>
      </w:r>
      <w:r>
        <w:t xml:space="preserve">Pełnomocnictwo do reprezentowania Wykonawcy </w:t>
      </w:r>
      <w:r>
        <w:br/>
        <w:t>w postępowaniu i zawarcia umowy w sprawie zamówienia w formie oryginału lub potwierdzonej notarialnie kopii – jeżeli Wykonawca działa przez pełnomocnika.</w:t>
      </w:r>
    </w:p>
    <w:p w:rsidR="00AF1784" w:rsidRDefault="00AF1784" w:rsidP="001010FC">
      <w:pPr>
        <w:pStyle w:val="Standard"/>
        <w:numPr>
          <w:ilvl w:val="1"/>
          <w:numId w:val="35"/>
        </w:numPr>
        <w:ind w:left="426" w:hanging="426"/>
        <w:jc w:val="both"/>
      </w:pPr>
      <w:r>
        <w:t>Brak jakiegokolwiek z wymaganych oświadczeń lub dokumentów albo złożenie dokumentu w niewłaściwej formie spowoduje odrzucenie oferty.</w:t>
      </w:r>
    </w:p>
    <w:p w:rsidR="00AF1784" w:rsidRDefault="00AF1784" w:rsidP="00AF1784">
      <w:pPr>
        <w:pStyle w:val="Standard"/>
        <w:jc w:val="both"/>
      </w:pPr>
    </w:p>
    <w:p w:rsidR="00AF1784" w:rsidRDefault="00AF1784" w:rsidP="00AF1784">
      <w:pPr>
        <w:pStyle w:val="Standard"/>
        <w:numPr>
          <w:ilvl w:val="0"/>
          <w:numId w:val="33"/>
        </w:numPr>
      </w:pPr>
      <w:r>
        <w:rPr>
          <w:b/>
          <w:bCs/>
        </w:rPr>
        <w:t>Termin i miejsce otwarcia ofert.</w:t>
      </w:r>
    </w:p>
    <w:p w:rsidR="00AF1784" w:rsidRDefault="00AF1784" w:rsidP="001010FC">
      <w:pPr>
        <w:pStyle w:val="Standard"/>
        <w:tabs>
          <w:tab w:val="left" w:pos="426"/>
        </w:tabs>
        <w:ind w:left="426" w:hanging="426"/>
        <w:jc w:val="both"/>
      </w:pPr>
      <w:r>
        <w:t xml:space="preserve">1. </w:t>
      </w:r>
      <w:r w:rsidR="001010FC">
        <w:t xml:space="preserve">  O</w:t>
      </w:r>
      <w:r>
        <w:t>twarcie of</w:t>
      </w:r>
      <w:r w:rsidR="001010FC">
        <w:t xml:space="preserve">ert odbędzie się w siedzibie Inwestora Zastępczego przy ul. Tuwima 4 w Słupsku </w:t>
      </w:r>
      <w:r>
        <w:t xml:space="preserve">w dniu: </w:t>
      </w:r>
      <w:r w:rsidR="00A63F6C">
        <w:rPr>
          <w:b/>
        </w:rPr>
        <w:t>29</w:t>
      </w:r>
      <w:r>
        <w:rPr>
          <w:b/>
          <w:bCs/>
        </w:rPr>
        <w:t>.</w:t>
      </w:r>
      <w:r w:rsidR="001010FC">
        <w:rPr>
          <w:b/>
        </w:rPr>
        <w:t>07.2016r. o godz. 12:10 – pokój nr 5</w:t>
      </w:r>
      <w:r>
        <w:rPr>
          <w:b/>
        </w:rPr>
        <w:t>.</w:t>
      </w:r>
    </w:p>
    <w:p w:rsidR="00AF1784" w:rsidRDefault="00AF1784" w:rsidP="001010FC">
      <w:pPr>
        <w:pStyle w:val="Tekstpodstawowywcity3"/>
        <w:tabs>
          <w:tab w:val="left" w:pos="426"/>
        </w:tabs>
        <w:ind w:left="426" w:hanging="426"/>
        <w:jc w:val="both"/>
      </w:pPr>
      <w:r>
        <w:rPr>
          <w:sz w:val="24"/>
        </w:rPr>
        <w:t xml:space="preserve">2. </w:t>
      </w:r>
      <w:r w:rsidR="001010FC">
        <w:rPr>
          <w:sz w:val="24"/>
        </w:rPr>
        <w:t xml:space="preserve"> </w:t>
      </w:r>
      <w:r>
        <w:rPr>
          <w:sz w:val="24"/>
        </w:rPr>
        <w:t xml:space="preserve">Informacja o wyniku postępowania i wyborze oferty zostanie zamieszczona na stronie internetowej Zamawiającego www.slupsk.pgm.slupsk.pl oraz na tablicy ogłoszeń w siedzibie Zamawiającego przy ul. Tuwima 4. </w:t>
      </w:r>
      <w:r>
        <w:t>Zawiadomienie o wyborze oferty określające termin zawarcia umowy zostanie niezwłocznie dostarczone wybranemu wykonawcy.</w:t>
      </w:r>
    </w:p>
    <w:p w:rsidR="00AF1784" w:rsidRDefault="00AF1784" w:rsidP="001010FC">
      <w:pPr>
        <w:pStyle w:val="Tekstpodstawowywcity3"/>
        <w:tabs>
          <w:tab w:val="left" w:pos="426"/>
        </w:tabs>
        <w:ind w:left="426" w:hanging="426"/>
        <w:jc w:val="both"/>
      </w:pPr>
      <w:r>
        <w:rPr>
          <w:sz w:val="24"/>
        </w:rPr>
        <w:t xml:space="preserve">3. </w:t>
      </w:r>
      <w:r w:rsidR="001010FC">
        <w:rPr>
          <w:sz w:val="24"/>
        </w:rPr>
        <w:t xml:space="preserve">  </w:t>
      </w:r>
      <w:r>
        <w:rPr>
          <w:sz w:val="24"/>
        </w:rPr>
        <w:t>Zamawiający odrzuci ofertę, jeżeli:</w:t>
      </w:r>
    </w:p>
    <w:p w:rsidR="00AF1784" w:rsidRDefault="00AF1784" w:rsidP="001010FC">
      <w:pPr>
        <w:pStyle w:val="Tekstpodstawowywcity3"/>
        <w:numPr>
          <w:ilvl w:val="0"/>
          <w:numId w:val="20"/>
        </w:numPr>
        <w:tabs>
          <w:tab w:val="left" w:pos="567"/>
        </w:tabs>
        <w:ind w:left="426" w:hanging="142"/>
        <w:jc w:val="both"/>
        <w:rPr>
          <w:sz w:val="24"/>
        </w:rPr>
      </w:pPr>
      <w:r>
        <w:rPr>
          <w:sz w:val="24"/>
        </w:rPr>
        <w:t>treść oferty nie odpowiada wymaganiom określonymi w niniejszym dokumencie,</w:t>
      </w:r>
    </w:p>
    <w:p w:rsidR="00AF1784" w:rsidRDefault="00AF1784" w:rsidP="001010FC">
      <w:pPr>
        <w:pStyle w:val="Tekstpodstawowywcity3"/>
        <w:numPr>
          <w:ilvl w:val="0"/>
          <w:numId w:val="11"/>
        </w:numPr>
        <w:tabs>
          <w:tab w:val="left" w:pos="567"/>
        </w:tabs>
        <w:ind w:left="426" w:hanging="142"/>
        <w:jc w:val="both"/>
        <w:rPr>
          <w:sz w:val="24"/>
        </w:rPr>
      </w:pPr>
      <w:r>
        <w:rPr>
          <w:sz w:val="24"/>
        </w:rPr>
        <w:t>wykonawca nie złożył wymaganych oświadczeń lub dokumentów,</w:t>
      </w:r>
    </w:p>
    <w:p w:rsidR="00AF1784" w:rsidRDefault="00AF1784" w:rsidP="001010FC">
      <w:pPr>
        <w:pStyle w:val="Tekstpodstawowywcity3"/>
        <w:numPr>
          <w:ilvl w:val="0"/>
          <w:numId w:val="11"/>
        </w:numPr>
        <w:tabs>
          <w:tab w:val="left" w:pos="567"/>
        </w:tabs>
        <w:ind w:left="426" w:hanging="142"/>
        <w:jc w:val="both"/>
        <w:rPr>
          <w:sz w:val="24"/>
        </w:rPr>
      </w:pPr>
      <w:r>
        <w:rPr>
          <w:sz w:val="24"/>
        </w:rPr>
        <w:t>wykonawca nie spełnił choćby jednego z wymagań określonych w niniejszym dokumencie,</w:t>
      </w:r>
    </w:p>
    <w:p w:rsidR="00AF1784" w:rsidRDefault="00AF1784" w:rsidP="001010FC">
      <w:pPr>
        <w:pStyle w:val="Tekstpodstawowywcity3"/>
        <w:numPr>
          <w:ilvl w:val="0"/>
          <w:numId w:val="11"/>
        </w:numPr>
        <w:tabs>
          <w:tab w:val="left" w:pos="567"/>
        </w:tabs>
        <w:ind w:left="426" w:hanging="142"/>
        <w:jc w:val="both"/>
        <w:rPr>
          <w:sz w:val="24"/>
        </w:rPr>
      </w:pPr>
      <w:r>
        <w:rPr>
          <w:sz w:val="24"/>
        </w:rPr>
        <w:t>jej złożenie stanowi czyn nieuczciwej konkurencji,</w:t>
      </w:r>
    </w:p>
    <w:p w:rsidR="00AF1784" w:rsidRDefault="00AF1784" w:rsidP="001010FC">
      <w:pPr>
        <w:pStyle w:val="Tekstpodstawowywcity3"/>
        <w:numPr>
          <w:ilvl w:val="0"/>
          <w:numId w:val="11"/>
        </w:numPr>
        <w:tabs>
          <w:tab w:val="left" w:pos="567"/>
        </w:tabs>
        <w:ind w:left="426" w:hanging="142"/>
        <w:jc w:val="both"/>
        <w:rPr>
          <w:sz w:val="24"/>
        </w:rPr>
      </w:pPr>
      <w:r>
        <w:rPr>
          <w:sz w:val="24"/>
        </w:rPr>
        <w:t>oferta jest nieważna na podstawie odrębnych przepisów.</w:t>
      </w:r>
    </w:p>
    <w:p w:rsidR="00AF1784" w:rsidRDefault="00AF1784" w:rsidP="00AF1784">
      <w:pPr>
        <w:pStyle w:val="Nagwek2"/>
        <w:jc w:val="both"/>
      </w:pPr>
      <w:r>
        <w:rPr>
          <w:rFonts w:ascii="Times New Roman" w:hAnsi="Times New Roman" w:cs="Times New Roman"/>
          <w:i w:val="0"/>
          <w:sz w:val="24"/>
          <w:szCs w:val="24"/>
        </w:rPr>
        <w:t>VIII. Sposób przygotowania i składania ofert oraz zawartość oferty</w:t>
      </w:r>
    </w:p>
    <w:p w:rsidR="00AF1784" w:rsidRDefault="00AF1784" w:rsidP="001010FC">
      <w:pPr>
        <w:pStyle w:val="Standard"/>
        <w:numPr>
          <w:ilvl w:val="0"/>
          <w:numId w:val="21"/>
        </w:numPr>
        <w:ind w:left="284" w:hanging="284"/>
        <w:jc w:val="both"/>
      </w:pPr>
      <w:r>
        <w:t>Każdy z wykonawców może złożyć tylko jedną ofertę.</w:t>
      </w:r>
    </w:p>
    <w:p w:rsidR="00AF1784" w:rsidRDefault="00AF1784" w:rsidP="001010FC">
      <w:pPr>
        <w:pStyle w:val="Standard"/>
        <w:numPr>
          <w:ilvl w:val="0"/>
          <w:numId w:val="7"/>
        </w:numPr>
        <w:ind w:left="284" w:hanging="284"/>
        <w:jc w:val="both"/>
      </w:pPr>
      <w:r>
        <w:t>Oferta musi być sporządzona na piśmie w języku polskim według wzoru stanowiącego:</w:t>
      </w:r>
    </w:p>
    <w:p w:rsidR="00AF1784" w:rsidRDefault="00AF1784" w:rsidP="001010FC">
      <w:pPr>
        <w:pStyle w:val="Standard"/>
        <w:numPr>
          <w:ilvl w:val="0"/>
          <w:numId w:val="15"/>
        </w:numPr>
        <w:ind w:left="284" w:firstLine="0"/>
        <w:jc w:val="both"/>
      </w:pPr>
      <w:r>
        <w:t>Formularz ofertowy – Załącznik nr 1</w:t>
      </w:r>
    </w:p>
    <w:p w:rsidR="00AF1784" w:rsidRDefault="00AF1784" w:rsidP="001010FC">
      <w:pPr>
        <w:pStyle w:val="Standard"/>
        <w:numPr>
          <w:ilvl w:val="0"/>
          <w:numId w:val="15"/>
        </w:numPr>
        <w:ind w:left="284" w:firstLine="0"/>
        <w:jc w:val="both"/>
      </w:pPr>
      <w:r>
        <w:t>Kosztorys ofertowy</w:t>
      </w:r>
    </w:p>
    <w:p w:rsidR="00AF1784" w:rsidRDefault="00AF1784" w:rsidP="001010FC">
      <w:pPr>
        <w:pStyle w:val="Standard"/>
        <w:numPr>
          <w:ilvl w:val="0"/>
          <w:numId w:val="7"/>
        </w:numPr>
        <w:ind w:left="284" w:hanging="284"/>
        <w:jc w:val="both"/>
      </w:pPr>
      <w:r>
        <w:t xml:space="preserve">Ofertę należy złożyć w zamkniętej kopercie, w sposób gwarantujący zachowanie </w:t>
      </w:r>
      <w:r>
        <w:br/>
        <w:t>w poufności jej treści oraz zabezpieczającej jej nienaruszalność do terminu otwarcia ofert.</w:t>
      </w:r>
    </w:p>
    <w:p w:rsidR="00AF1784" w:rsidRPr="00A63F6C" w:rsidRDefault="00AF1784" w:rsidP="00A63F6C">
      <w:pPr>
        <w:pStyle w:val="Standard"/>
        <w:numPr>
          <w:ilvl w:val="0"/>
          <w:numId w:val="7"/>
        </w:numPr>
        <w:ind w:left="284" w:hanging="284"/>
        <w:jc w:val="both"/>
        <w:rPr>
          <w:bCs/>
        </w:rPr>
      </w:pPr>
      <w:r>
        <w:t xml:space="preserve">Koperta powinna być ostemplowana pieczęcią oferenta i zaadresowana według </w:t>
      </w:r>
      <w:r w:rsidR="00A63F6C">
        <w:t xml:space="preserve">kreślonego w pkt. IV. </w:t>
      </w:r>
      <w:r w:rsidRPr="00A63F6C">
        <w:rPr>
          <w:bCs/>
        </w:rPr>
        <w:t>Do oferty sporządzonej</w:t>
      </w:r>
      <w:r>
        <w:t xml:space="preserve"> wg wzoru załącznik nr 1 do Instrukcji należy załączyć oświadczenia i dokumenty, o których mowa w rozdziale nr VI.</w:t>
      </w:r>
    </w:p>
    <w:p w:rsidR="00AF1784" w:rsidRDefault="00AF1784" w:rsidP="001010FC">
      <w:pPr>
        <w:pStyle w:val="Standard"/>
        <w:numPr>
          <w:ilvl w:val="0"/>
          <w:numId w:val="7"/>
        </w:numPr>
        <w:ind w:left="284" w:hanging="284"/>
        <w:jc w:val="both"/>
      </w:pPr>
      <w:r>
        <w:t xml:space="preserve">Wszystkie kserokopie i odpisy wymaganych dokumentów wymienionych </w:t>
      </w:r>
      <w:r>
        <w:br/>
        <w:t>w poprzednich punktach muszą być poświadczone za zgodność z oryginałem przez osobę upoważnioną do reprezentowania wykonawcy (osobę podpisującą ofertę).</w:t>
      </w:r>
    </w:p>
    <w:p w:rsidR="00AF1784" w:rsidRDefault="00AF1784" w:rsidP="001010FC">
      <w:pPr>
        <w:pStyle w:val="Tekstpodstawowywcity2"/>
        <w:numPr>
          <w:ilvl w:val="0"/>
          <w:numId w:val="7"/>
        </w:numPr>
        <w:ind w:left="284" w:hanging="284"/>
        <w:jc w:val="both"/>
      </w:pPr>
      <w:r>
        <w:t xml:space="preserve">Brak jakiegokolwiek z wyżej wymienionych dokumentów lub złożenie dokumentu </w:t>
      </w:r>
      <w:r>
        <w:br/>
        <w:t xml:space="preserve">w niewłaściwej formie (kopia dokumentu nie poświadczona za zgodność </w:t>
      </w:r>
      <w:r>
        <w:br/>
        <w:t>z oryginałem) spowoduje odrzucenie oferty.</w:t>
      </w:r>
    </w:p>
    <w:p w:rsidR="00AF1784" w:rsidRDefault="00AF1784" w:rsidP="00AF1784">
      <w:pPr>
        <w:pStyle w:val="Nagwek2"/>
      </w:pPr>
      <w:r>
        <w:rPr>
          <w:rFonts w:ascii="Times New Roman" w:hAnsi="Times New Roman" w:cs="Times New Roman"/>
          <w:i w:val="0"/>
          <w:sz w:val="24"/>
          <w:szCs w:val="24"/>
        </w:rPr>
        <w:t>IX.   Sposób obliczenia ceny</w:t>
      </w:r>
    </w:p>
    <w:p w:rsidR="001010FC" w:rsidRDefault="00AF1784" w:rsidP="001010FC">
      <w:pPr>
        <w:pStyle w:val="Standard"/>
        <w:numPr>
          <w:ilvl w:val="0"/>
          <w:numId w:val="34"/>
        </w:numPr>
        <w:ind w:left="284" w:hanging="284"/>
        <w:jc w:val="both"/>
      </w:pPr>
      <w:r>
        <w:t xml:space="preserve">Cenę oferty należy </w:t>
      </w:r>
      <w:r>
        <w:rPr>
          <w:color w:val="000000"/>
        </w:rPr>
        <w:t xml:space="preserve">podać  w formie </w:t>
      </w:r>
      <w:r>
        <w:rPr>
          <w:b/>
        </w:rPr>
        <w:t>ryczałtu</w:t>
      </w:r>
      <w:r>
        <w:t>.</w:t>
      </w:r>
    </w:p>
    <w:p w:rsidR="00AF1784" w:rsidRDefault="00AF1784" w:rsidP="001010FC">
      <w:pPr>
        <w:pStyle w:val="Standard"/>
        <w:tabs>
          <w:tab w:val="left" w:pos="1123"/>
        </w:tabs>
        <w:ind w:left="284" w:hanging="284"/>
        <w:jc w:val="both"/>
      </w:pPr>
      <w:r>
        <w:rPr>
          <w:szCs w:val="20"/>
        </w:rPr>
        <w:t>2. Ustawa z dnia 23 kwietnia 1964 r. Kodeks cywilny (Dz. U. nr 16, poz. 93, z późniejszymi zmianami) ten rodzaj wynagrodzenia określa w art. 632 następująco:</w:t>
      </w:r>
    </w:p>
    <w:p w:rsidR="00AF1784" w:rsidRDefault="00AF1784" w:rsidP="001010FC">
      <w:pPr>
        <w:pStyle w:val="Standard"/>
        <w:ind w:left="284"/>
        <w:jc w:val="both"/>
      </w:pPr>
      <w:r>
        <w:rPr>
          <w:i/>
        </w:rPr>
        <w:lastRenderedPageBreak/>
        <w:t>§ 1. Jeżeli strony umówiły się o wynagrodzenie ryczałtowe, przyjmujący zamówienie nie może żądać podwyższenia wynagrodzenia, chociażby w czasie zawarcia umowy nie można było przewidzieć rozmiaru lub kosztów prac.</w:t>
      </w:r>
    </w:p>
    <w:p w:rsidR="00AF1784" w:rsidRDefault="00AF1784" w:rsidP="001010FC">
      <w:pPr>
        <w:pStyle w:val="Standard"/>
        <w:ind w:left="284"/>
        <w:jc w:val="both"/>
      </w:pPr>
      <w:r>
        <w:rPr>
          <w:i/>
          <w:iCs/>
        </w:rPr>
        <w:t xml:space="preserve"> § 2. Jeżeli jednak wskutek zmiany stosunków, której nie można było przewidzieć, wykonanie dzieła groziłoby przyjmującemu zamówienie rażącą stratą, sąd może podwyższyć ryczałt lub rozwiązać umowę.</w:t>
      </w:r>
    </w:p>
    <w:p w:rsidR="00AF1784" w:rsidRDefault="00AF1784" w:rsidP="001010FC">
      <w:pPr>
        <w:pStyle w:val="Standard"/>
        <w:tabs>
          <w:tab w:val="left" w:pos="1073"/>
        </w:tabs>
        <w:ind w:left="284" w:hanging="284"/>
        <w:jc w:val="both"/>
      </w:pPr>
      <w:r>
        <w:rPr>
          <w:b/>
          <w:bCs/>
          <w:color w:val="000000"/>
          <w:szCs w:val="22"/>
        </w:rPr>
        <w:t>3. W związku z powyższym cena oferty musi zawierać wszelkie koszty niezbędne do zrealizowania zamówienia wynikające wprost z</w:t>
      </w:r>
      <w:r w:rsidR="001010FC">
        <w:rPr>
          <w:b/>
          <w:bCs/>
          <w:color w:val="000000"/>
          <w:szCs w:val="22"/>
        </w:rPr>
        <w:t xml:space="preserve"> przedmiarów robót</w:t>
      </w:r>
      <w:r>
        <w:rPr>
          <w:b/>
          <w:bCs/>
          <w:color w:val="000000"/>
          <w:szCs w:val="22"/>
        </w:rPr>
        <w:t xml:space="preserve">, jak również </w:t>
      </w:r>
      <w:r w:rsidR="001010FC">
        <w:rPr>
          <w:b/>
          <w:bCs/>
          <w:color w:val="000000"/>
          <w:szCs w:val="22"/>
        </w:rPr>
        <w:t xml:space="preserve">                    </w:t>
      </w:r>
      <w:r>
        <w:rPr>
          <w:b/>
          <w:bCs/>
          <w:color w:val="000000"/>
          <w:szCs w:val="22"/>
        </w:rPr>
        <w:t>w niej nie ujęte z powodu wad dokumentacji projektowej wynikających z jej niezgodności z zasadami wiedzy technicznej lub stanem faktycznym, a bez których nie można wykonać zamówienia</w:t>
      </w:r>
      <w:r>
        <w:rPr>
          <w:b/>
          <w:color w:val="000000"/>
          <w:szCs w:val="22"/>
        </w:rPr>
        <w:t>.</w:t>
      </w:r>
    </w:p>
    <w:p w:rsidR="00AF1784" w:rsidRDefault="001010FC" w:rsidP="001010FC">
      <w:pPr>
        <w:pStyle w:val="Standard"/>
        <w:tabs>
          <w:tab w:val="left" w:pos="709"/>
        </w:tabs>
        <w:ind w:left="284" w:hanging="284"/>
        <w:jc w:val="both"/>
      </w:pPr>
      <w:r>
        <w:rPr>
          <w:color w:val="000000"/>
          <w:szCs w:val="20"/>
        </w:rPr>
        <w:t xml:space="preserve">    </w:t>
      </w:r>
      <w:r w:rsidR="00AF1784">
        <w:rPr>
          <w:color w:val="000000"/>
          <w:szCs w:val="20"/>
        </w:rPr>
        <w:t>Będą to między innymi następujące koszty: podatku VAT, wszelkich robót przygotowawczych i porządko</w:t>
      </w:r>
      <w:r w:rsidR="00AF1784">
        <w:rPr>
          <w:szCs w:val="20"/>
        </w:rPr>
        <w:t xml:space="preserve">wych, związane z zabezpieczeniem i oznakowaniem prowadzonych robót, </w:t>
      </w:r>
      <w:r w:rsidR="00AF1784">
        <w:rPr>
          <w:color w:val="000000"/>
          <w:szCs w:val="20"/>
        </w:rPr>
        <w:t xml:space="preserve">ewentualnych robót rozbiórkowych, </w:t>
      </w:r>
      <w:r w:rsidR="00AF1784">
        <w:rPr>
          <w:szCs w:val="20"/>
        </w:rPr>
        <w:t>demontażowych,</w:t>
      </w:r>
      <w:r w:rsidR="00AF1784">
        <w:rPr>
          <w:color w:val="000000"/>
          <w:szCs w:val="20"/>
        </w:rPr>
        <w:t xml:space="preserve"> wykończeniowych, odtworzeniowych, wywozu materiałów pochodzących </w:t>
      </w:r>
      <w:r w:rsidR="00AF1784">
        <w:rPr>
          <w:color w:val="000000"/>
          <w:szCs w:val="20"/>
        </w:rPr>
        <w:br/>
        <w:t>z rozbiórki i innych czynności niezbędnych do wykonania przedmiotu zamówienia.</w:t>
      </w:r>
    </w:p>
    <w:p w:rsidR="00AF1784" w:rsidRDefault="00AF1784" w:rsidP="001010FC">
      <w:pPr>
        <w:pStyle w:val="Standard"/>
        <w:tabs>
          <w:tab w:val="left" w:pos="771"/>
          <w:tab w:val="left" w:pos="1185"/>
        </w:tabs>
        <w:ind w:left="284" w:hanging="284"/>
        <w:jc w:val="both"/>
      </w:pPr>
      <w:r>
        <w:rPr>
          <w:szCs w:val="20"/>
        </w:rPr>
        <w:t>4. Wszędzie tam, w Specyfikacjach Technicznych Wykonania i Odbioru Robót Budowlanych, Przedmiarach Robót lub innych elementach dokumentacji technicznej zostało wskazane pochodzenie (marka, znak towarowy, producent, dostawca) materiałów lub normy, aprobaty, specyfikacje i systemy, o których mowa w art. 30 ust. 1 ÷ 3 ustawy Pzp, Zamawiający dopuszcza oferowanie materiałów lub rozwiązań równoważnych, pod warunkiem, że zagwarantują one realizację zamówienia w zgodzie z Opisem Przedmiotu Zamówienia oraz zapewnią uzyskanie parametrów technicznych nie gorszych od założonych w wyżej wymienionych dokumentach.</w:t>
      </w:r>
    </w:p>
    <w:p w:rsidR="00AF1784" w:rsidRDefault="00AF1784" w:rsidP="001010FC">
      <w:pPr>
        <w:pStyle w:val="Standard"/>
        <w:tabs>
          <w:tab w:val="left" w:pos="1073"/>
        </w:tabs>
        <w:ind w:left="284" w:hanging="284"/>
        <w:jc w:val="both"/>
        <w:rPr>
          <w:szCs w:val="20"/>
        </w:rPr>
      </w:pPr>
      <w:r>
        <w:rPr>
          <w:szCs w:val="20"/>
        </w:rPr>
        <w:t>5. Jeżeli złożona zostanie oferta, której wybór prowadzić będzie do powstania obowiązku podatkowego Zamawiającego zgodnie z przepisami o podatku od towarów i usług w zakresie dotyczącym wewnątrzwspólnotowego nabycia towarów, Zamawiający w celu oceny takiej oferty doliczy do przedstawionej w niej ceny podatek od towarów i usług, który miałby obowiązek wpłacić zgodnie z obowiązującymi przepisami.</w:t>
      </w:r>
    </w:p>
    <w:p w:rsidR="001010FC" w:rsidRDefault="001010FC" w:rsidP="001010FC">
      <w:pPr>
        <w:pStyle w:val="Standard"/>
        <w:tabs>
          <w:tab w:val="left" w:pos="1073"/>
        </w:tabs>
        <w:ind w:left="284" w:hanging="284"/>
        <w:jc w:val="both"/>
      </w:pPr>
      <w:r>
        <w:rPr>
          <w:szCs w:val="20"/>
        </w:rPr>
        <w:t xml:space="preserve">6. Cena powinna zostać oszacowana odrębnie dla każdej z części zamówienia. </w:t>
      </w:r>
    </w:p>
    <w:p w:rsidR="00AF1784" w:rsidRDefault="00AF1784" w:rsidP="00AF1784">
      <w:pPr>
        <w:pStyle w:val="Standard"/>
        <w:jc w:val="both"/>
        <w:rPr>
          <w:color w:val="FF0000"/>
        </w:rPr>
      </w:pPr>
    </w:p>
    <w:p w:rsidR="00AF1784" w:rsidRDefault="00AF1784" w:rsidP="00AF1784">
      <w:pPr>
        <w:pStyle w:val="Standard"/>
        <w:jc w:val="both"/>
      </w:pPr>
      <w:r>
        <w:rPr>
          <w:b/>
        </w:rPr>
        <w:t>X. Opis kryteriów, którymi Zamawiający będzie się kierował przy wyborze ofert wraz z podaniem znaczenia tych kryteriów</w:t>
      </w:r>
    </w:p>
    <w:p w:rsidR="00AF1784" w:rsidRDefault="00AF1784" w:rsidP="00AF1784">
      <w:pPr>
        <w:pStyle w:val="Standard"/>
        <w:numPr>
          <w:ilvl w:val="0"/>
          <w:numId w:val="22"/>
        </w:numPr>
        <w:tabs>
          <w:tab w:val="left" w:pos="1702"/>
        </w:tabs>
        <w:ind w:left="709" w:hanging="425"/>
        <w:jc w:val="both"/>
      </w:pPr>
      <w:r>
        <w:t>Przy wyborze i ocenie ofert zamawiający kierować się będzie następującymi kryteriami:</w:t>
      </w:r>
    </w:p>
    <w:p w:rsidR="00AF1784" w:rsidRDefault="00AF1784" w:rsidP="00AF1784">
      <w:pPr>
        <w:pStyle w:val="Standard"/>
        <w:tabs>
          <w:tab w:val="left" w:pos="1702"/>
        </w:tabs>
        <w:ind w:left="709"/>
        <w:jc w:val="both"/>
      </w:pPr>
      <w:r>
        <w:t>Cena – 100%</w:t>
      </w:r>
    </w:p>
    <w:p w:rsidR="00AF1784" w:rsidRDefault="00AF1784" w:rsidP="00AF1784">
      <w:pPr>
        <w:pStyle w:val="Standard"/>
        <w:numPr>
          <w:ilvl w:val="0"/>
          <w:numId w:val="13"/>
        </w:numPr>
        <w:tabs>
          <w:tab w:val="left" w:pos="1702"/>
        </w:tabs>
        <w:ind w:left="709" w:hanging="425"/>
        <w:jc w:val="both"/>
      </w:pPr>
      <w:r>
        <w:t>Oferty zostaną ocenione za pomocą systemu punktowego, zgodnie z poniższymi zasadami:</w:t>
      </w:r>
    </w:p>
    <w:p w:rsidR="00AF1784" w:rsidRDefault="00AF1784" w:rsidP="00AF1784">
      <w:pPr>
        <w:pStyle w:val="Standard"/>
        <w:tabs>
          <w:tab w:val="left" w:pos="2268"/>
        </w:tabs>
        <w:ind w:left="709"/>
        <w:jc w:val="both"/>
      </w:pPr>
      <w:r>
        <w:t>Kryterium ceny:</w:t>
      </w:r>
      <w:r>
        <w:tab/>
      </w:r>
      <w:r>
        <w:br/>
      </w:r>
      <w:r>
        <w:rPr>
          <w:b/>
        </w:rPr>
        <w:t>Pc = (Cn : Co) x 100</w:t>
      </w:r>
    </w:p>
    <w:p w:rsidR="00AF1784" w:rsidRDefault="00AF1784" w:rsidP="00AF1784">
      <w:pPr>
        <w:pStyle w:val="Standard"/>
        <w:tabs>
          <w:tab w:val="left" w:pos="1885"/>
          <w:tab w:val="left" w:pos="2127"/>
        </w:tabs>
        <w:ind w:left="709"/>
        <w:jc w:val="both"/>
      </w:pPr>
      <w:r>
        <w:tab/>
        <w:t>gdzie:</w:t>
      </w:r>
      <w:r>
        <w:tab/>
      </w:r>
    </w:p>
    <w:p w:rsidR="00AF1784" w:rsidRDefault="00AF1784" w:rsidP="00AF1784">
      <w:pPr>
        <w:pStyle w:val="Standard"/>
        <w:tabs>
          <w:tab w:val="left" w:pos="2552"/>
        </w:tabs>
        <w:ind w:left="709"/>
        <w:jc w:val="both"/>
      </w:pPr>
      <w:r>
        <w:t>Pc – ilość punktów za cenę (max. 100)</w:t>
      </w:r>
      <w:r>
        <w:tab/>
      </w:r>
      <w:r>
        <w:br/>
        <w:t>Cn – cena najniższa wśród ofert</w:t>
      </w:r>
    </w:p>
    <w:p w:rsidR="00AF1784" w:rsidRDefault="00AF1784" w:rsidP="00AF1784">
      <w:pPr>
        <w:pStyle w:val="Standard"/>
        <w:tabs>
          <w:tab w:val="left" w:pos="2552"/>
        </w:tabs>
        <w:ind w:left="709"/>
        <w:jc w:val="both"/>
      </w:pPr>
      <w:r>
        <w:t>Co – cena danego Wykonawcy</w:t>
      </w:r>
    </w:p>
    <w:p w:rsidR="00AF1784" w:rsidRDefault="00AF1784" w:rsidP="00AF1784">
      <w:pPr>
        <w:pStyle w:val="Standard"/>
        <w:numPr>
          <w:ilvl w:val="0"/>
          <w:numId w:val="23"/>
        </w:numPr>
        <w:tabs>
          <w:tab w:val="left" w:pos="567"/>
        </w:tabs>
        <w:ind w:left="386" w:firstLine="14"/>
        <w:jc w:val="both"/>
      </w:pPr>
      <w:r>
        <w:t>Punktacja będzie liczona z dokładnością do dwóch miejsc po przecinku.</w:t>
      </w:r>
    </w:p>
    <w:p w:rsidR="00AF1784" w:rsidRDefault="00AF1784" w:rsidP="00AF1784">
      <w:pPr>
        <w:pStyle w:val="Standard"/>
        <w:numPr>
          <w:ilvl w:val="0"/>
          <w:numId w:val="14"/>
        </w:numPr>
        <w:tabs>
          <w:tab w:val="left" w:pos="567"/>
        </w:tabs>
        <w:ind w:left="386" w:firstLine="14"/>
        <w:jc w:val="both"/>
      </w:pPr>
      <w:r>
        <w:t>Zamawiający udzieli zamówienia wykonawcy, którego oferta:</w:t>
      </w:r>
    </w:p>
    <w:p w:rsidR="00AF1784" w:rsidRDefault="00AF1784" w:rsidP="00AF1784">
      <w:pPr>
        <w:pStyle w:val="Standard"/>
        <w:numPr>
          <w:ilvl w:val="0"/>
          <w:numId w:val="30"/>
        </w:numPr>
        <w:tabs>
          <w:tab w:val="left" w:pos="993"/>
        </w:tabs>
        <w:ind w:left="851" w:hanging="142"/>
        <w:jc w:val="both"/>
      </w:pPr>
      <w:r>
        <w:t>Odpowiada wymaganiom określonym w Pzp.</w:t>
      </w:r>
    </w:p>
    <w:p w:rsidR="00AF1784" w:rsidRDefault="00AF1784" w:rsidP="00AF1784">
      <w:pPr>
        <w:pStyle w:val="Standard"/>
        <w:numPr>
          <w:ilvl w:val="0"/>
          <w:numId w:val="30"/>
        </w:numPr>
        <w:tabs>
          <w:tab w:val="left" w:pos="993"/>
        </w:tabs>
        <w:ind w:left="851" w:hanging="142"/>
        <w:jc w:val="both"/>
      </w:pPr>
      <w:r>
        <w:t>Odpowiada wszystkim wymaganiom zawartym w Instrukcji.</w:t>
      </w:r>
    </w:p>
    <w:p w:rsidR="00AF1784" w:rsidRDefault="00AF1784" w:rsidP="00AF1784">
      <w:pPr>
        <w:pStyle w:val="Standard"/>
        <w:numPr>
          <w:ilvl w:val="0"/>
          <w:numId w:val="30"/>
        </w:numPr>
        <w:tabs>
          <w:tab w:val="left" w:pos="993"/>
        </w:tabs>
        <w:ind w:left="851" w:hanging="142"/>
        <w:jc w:val="both"/>
      </w:pPr>
      <w:r>
        <w:t>Zawiera najkorzystniejszą cenę.</w:t>
      </w:r>
    </w:p>
    <w:p w:rsidR="00AF1784" w:rsidRDefault="00AF1784" w:rsidP="00AF1784">
      <w:pPr>
        <w:pStyle w:val="Standard"/>
        <w:jc w:val="both"/>
      </w:pPr>
    </w:p>
    <w:p w:rsidR="00A63F6C" w:rsidRDefault="00A63F6C" w:rsidP="00AF1784">
      <w:pPr>
        <w:pStyle w:val="Standard"/>
        <w:jc w:val="both"/>
      </w:pPr>
    </w:p>
    <w:p w:rsidR="00AF1784" w:rsidRDefault="00AF1784" w:rsidP="00AF1784">
      <w:pPr>
        <w:pStyle w:val="Standard"/>
      </w:pPr>
      <w:r>
        <w:rPr>
          <w:b/>
          <w:bCs/>
        </w:rPr>
        <w:lastRenderedPageBreak/>
        <w:t>XI.  Termin związania ofertą.</w:t>
      </w:r>
    </w:p>
    <w:p w:rsidR="00AF1784" w:rsidRDefault="00AF1784" w:rsidP="00AF1784">
      <w:pPr>
        <w:pStyle w:val="Standard"/>
        <w:ind w:left="540"/>
        <w:jc w:val="both"/>
      </w:pPr>
      <w:r>
        <w:t xml:space="preserve">Oferent związany jest złożoną ofertą przez okres 14 dni licząc od daty upływu terminu </w:t>
      </w:r>
      <w:r>
        <w:br/>
        <w:t>do składania ofert .</w:t>
      </w:r>
    </w:p>
    <w:p w:rsidR="00AF1784" w:rsidRDefault="00AF1784" w:rsidP="00AF1784">
      <w:pPr>
        <w:pStyle w:val="Standard"/>
      </w:pPr>
    </w:p>
    <w:p w:rsidR="00AF1784" w:rsidRPr="005A1180" w:rsidRDefault="00AF1784" w:rsidP="00AF1784">
      <w:pPr>
        <w:pStyle w:val="Akapitzlist"/>
        <w:widowControl/>
        <w:numPr>
          <w:ilvl w:val="0"/>
          <w:numId w:val="29"/>
        </w:numPr>
        <w:suppressAutoHyphens w:val="0"/>
        <w:autoSpaceDN/>
        <w:ind w:left="567" w:hanging="567"/>
        <w:jc w:val="both"/>
        <w:textAlignment w:val="auto"/>
        <w:rPr>
          <w:b/>
          <w:bCs/>
        </w:rPr>
      </w:pPr>
      <w:r w:rsidRPr="005A1180">
        <w:rPr>
          <w:b/>
          <w:bCs/>
        </w:rPr>
        <w:t xml:space="preserve">Szczególne postanowienia, które zamawiający wprowadzi do umowy i przyszłe zobowiązania oferenta (wykonawcy) związane z umową </w:t>
      </w:r>
    </w:p>
    <w:p w:rsidR="00AF1784" w:rsidRPr="005A1180" w:rsidRDefault="00AF1784" w:rsidP="00AF1784">
      <w:pPr>
        <w:widowControl/>
        <w:numPr>
          <w:ilvl w:val="0"/>
          <w:numId w:val="27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5A1180">
        <w:rPr>
          <w:rFonts w:ascii="Times New Roman" w:hAnsi="Times New Roman" w:cs="Times New Roman"/>
          <w:sz w:val="24"/>
          <w:szCs w:val="24"/>
        </w:rPr>
        <w:t xml:space="preserve">Wykonawca zobowiązany jest do zawarcia umowy na warunkach określonych przez Zamawiającego w wzorze umowy stanowiącej załącznik nr 5 do Instrukcji. </w:t>
      </w:r>
    </w:p>
    <w:p w:rsidR="00AF1784" w:rsidRPr="001010FC" w:rsidRDefault="00AF1784" w:rsidP="001010FC">
      <w:pPr>
        <w:widowControl/>
        <w:numPr>
          <w:ilvl w:val="0"/>
          <w:numId w:val="27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5A1180">
        <w:rPr>
          <w:rFonts w:ascii="Times New Roman" w:hAnsi="Times New Roman" w:cs="Times New Roman"/>
          <w:sz w:val="24"/>
          <w:szCs w:val="24"/>
        </w:rPr>
        <w:t>Umowa z wybranym wykonawcą zostanie zawarta niezwłocznie po wyborze oferty przez Zamawiającego.</w:t>
      </w:r>
    </w:p>
    <w:p w:rsidR="00AF1784" w:rsidRPr="005A1180" w:rsidRDefault="00AF1784" w:rsidP="00AF1784">
      <w:pPr>
        <w:tabs>
          <w:tab w:val="left" w:pos="284"/>
          <w:tab w:val="left" w:pos="322"/>
        </w:tabs>
        <w:suppressAutoHyphens w:val="0"/>
        <w:autoSpaceDE w:val="0"/>
        <w:adjustRightInd w:val="0"/>
        <w:spacing w:after="0" w:line="240" w:lineRule="auto"/>
        <w:ind w:left="1134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AF1784" w:rsidRPr="005A1180" w:rsidRDefault="00AF1784" w:rsidP="00AF1784">
      <w:pPr>
        <w:pStyle w:val="Standard"/>
        <w:jc w:val="both"/>
        <w:rPr>
          <w:b/>
        </w:rPr>
      </w:pPr>
      <w:r w:rsidRPr="005A1180">
        <w:rPr>
          <w:b/>
        </w:rPr>
        <w:t>XIII. Informacje dotyczące porozumiewania się</w:t>
      </w:r>
    </w:p>
    <w:p w:rsidR="00AF1784" w:rsidRDefault="00AF1784" w:rsidP="00AF1784">
      <w:pPr>
        <w:pStyle w:val="Standard"/>
        <w:numPr>
          <w:ilvl w:val="0"/>
          <w:numId w:val="24"/>
        </w:numPr>
        <w:jc w:val="both"/>
      </w:pPr>
      <w:r>
        <w:t xml:space="preserve">Pracownikiem uprawnionym do </w:t>
      </w:r>
      <w:r w:rsidR="000707F5">
        <w:t>kontaktów z oferentami jest: Dorota Prus- Inspektor Nadzoru</w:t>
      </w:r>
      <w:r w:rsidR="000707F5">
        <w:tab/>
        <w:t xml:space="preserve"> </w:t>
      </w:r>
      <w:r>
        <w:t xml:space="preserve">e-mail: </w:t>
      </w:r>
      <w:hyperlink r:id="rId9" w:history="1">
        <w:r>
          <w:t>zamówienia.publiczne@pgm.slupsk.pl</w:t>
        </w:r>
      </w:hyperlink>
      <w:r>
        <w:t xml:space="preserve"> tel. (59</w:t>
      </w:r>
      <w:r w:rsidR="000707F5">
        <w:t xml:space="preserve">) 8487521, fax. (59) 842 80 48 </w:t>
      </w:r>
      <w:r>
        <w:t>w godzinach od 8:</w:t>
      </w:r>
      <w:r w:rsidR="000707F5">
        <w:t>00 do 15:00 .Tuwima 4 pokój nr 2</w:t>
      </w:r>
      <w:r>
        <w:t xml:space="preserve"> .</w:t>
      </w:r>
    </w:p>
    <w:p w:rsidR="00AF1784" w:rsidRDefault="00AF1784" w:rsidP="00AF1784">
      <w:pPr>
        <w:pStyle w:val="Standard"/>
        <w:numPr>
          <w:ilvl w:val="0"/>
          <w:numId w:val="8"/>
        </w:numPr>
      </w:pPr>
      <w:r>
        <w:t>Wszelkie zawiadomienia mogą być przekazywane przez Zamawiającego w formie pisemnej, za pomocą faksu lub poczty elektronicznej.</w:t>
      </w:r>
    </w:p>
    <w:p w:rsidR="00AF1784" w:rsidRDefault="00AF1784" w:rsidP="00AF1784">
      <w:pPr>
        <w:pStyle w:val="Standard"/>
      </w:pPr>
    </w:p>
    <w:p w:rsidR="00AF1784" w:rsidRDefault="00AF1784" w:rsidP="00AF1784">
      <w:pPr>
        <w:pStyle w:val="Standard"/>
        <w:tabs>
          <w:tab w:val="left" w:pos="14"/>
        </w:tabs>
        <w:ind w:left="14"/>
      </w:pPr>
      <w:r>
        <w:rPr>
          <w:b/>
          <w:bCs/>
        </w:rPr>
        <w:t>XIV. Protesty i odwołania.</w:t>
      </w:r>
    </w:p>
    <w:p w:rsidR="00AF1784" w:rsidRDefault="00AF1784" w:rsidP="00AF1784">
      <w:pPr>
        <w:pStyle w:val="Standard"/>
        <w:numPr>
          <w:ilvl w:val="0"/>
          <w:numId w:val="25"/>
        </w:numPr>
        <w:jc w:val="both"/>
      </w:pPr>
      <w:r>
        <w:t>W niniejszym postępowaniu oferentom nie przysługują protesty ani odwołania.</w:t>
      </w:r>
    </w:p>
    <w:p w:rsidR="00AF1784" w:rsidRDefault="00AF1784" w:rsidP="00AF1784">
      <w:pPr>
        <w:pStyle w:val="Standard"/>
        <w:numPr>
          <w:ilvl w:val="0"/>
          <w:numId w:val="9"/>
        </w:numPr>
        <w:jc w:val="both"/>
      </w:pPr>
      <w:r>
        <w:t>Zamawiający zastrzega, że złożenie oferty nie gwarantuje udzielenia zamówienia.</w:t>
      </w:r>
    </w:p>
    <w:p w:rsidR="00AF1784" w:rsidRDefault="00AF1784" w:rsidP="00AF1784">
      <w:pPr>
        <w:pStyle w:val="Standard"/>
        <w:tabs>
          <w:tab w:val="left" w:pos="29"/>
        </w:tabs>
      </w:pPr>
    </w:p>
    <w:p w:rsidR="00AF1784" w:rsidRDefault="00AF1784" w:rsidP="00AF1784">
      <w:pPr>
        <w:pStyle w:val="Standard"/>
        <w:tabs>
          <w:tab w:val="left" w:pos="43"/>
        </w:tabs>
        <w:ind w:left="14"/>
      </w:pPr>
      <w:r>
        <w:rPr>
          <w:b/>
          <w:bCs/>
        </w:rPr>
        <w:t>XV. Wykaz załączników do niniejszej Instrukcji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2551"/>
        <w:gridCol w:w="5813"/>
      </w:tblGrid>
      <w:tr w:rsidR="00AF1784" w:rsidTr="00045E73">
        <w:trPr>
          <w:trHeight w:val="70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784" w:rsidRDefault="00AF1784" w:rsidP="00045E73">
            <w:pPr>
              <w:pStyle w:val="Standard"/>
            </w:pPr>
            <w:r>
              <w:rPr>
                <w:b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784" w:rsidRDefault="00AF1784" w:rsidP="00045E73">
            <w:pPr>
              <w:pStyle w:val="Standard"/>
            </w:pPr>
            <w:r>
              <w:rPr>
                <w:b/>
              </w:rPr>
              <w:t>Oznaczenie Załącznika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784" w:rsidRDefault="00AF1784" w:rsidP="00045E73">
            <w:pPr>
              <w:pStyle w:val="Nagwek3"/>
            </w:pPr>
            <w:r>
              <w:rPr>
                <w:color w:val="00000A"/>
                <w:sz w:val="24"/>
                <w:szCs w:val="24"/>
              </w:rPr>
              <w:t>Nazwa Załącznika</w:t>
            </w:r>
          </w:p>
        </w:tc>
      </w:tr>
      <w:tr w:rsidR="00AF1784" w:rsidTr="00045E73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784" w:rsidRDefault="00AF1784" w:rsidP="00AF1784">
            <w:pPr>
              <w:pStyle w:val="Stopka"/>
              <w:numPr>
                <w:ilvl w:val="0"/>
                <w:numId w:val="26"/>
              </w:numPr>
              <w:tabs>
                <w:tab w:val="clear" w:pos="4536"/>
                <w:tab w:val="clear" w:pos="9072"/>
              </w:tabs>
              <w:ind w:left="720" w:hanging="360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784" w:rsidRDefault="00AF1784" w:rsidP="00045E73">
            <w:pPr>
              <w:pStyle w:val="Standard"/>
            </w:pPr>
            <w:r>
              <w:t>Załącznik nr 1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784" w:rsidRDefault="00AF1784" w:rsidP="00045E73">
            <w:pPr>
              <w:pStyle w:val="Standard"/>
            </w:pPr>
            <w:r>
              <w:t>Wzór Formularza Oferty</w:t>
            </w:r>
          </w:p>
        </w:tc>
      </w:tr>
      <w:tr w:rsidR="00AF1784" w:rsidTr="00045E73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784" w:rsidRDefault="00AF1784" w:rsidP="00AF1784">
            <w:pPr>
              <w:pStyle w:val="Stopka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784" w:rsidRDefault="00AF1784" w:rsidP="00045E73">
            <w:pPr>
              <w:pStyle w:val="Standard"/>
            </w:pPr>
            <w:r>
              <w:t>Załącznik nr 2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784" w:rsidRDefault="00AF1784" w:rsidP="00045E73">
            <w:pPr>
              <w:pStyle w:val="Contents4"/>
              <w:tabs>
                <w:tab w:val="clear" w:pos="9638"/>
                <w:tab w:val="right" w:leader="dot" w:pos="8875"/>
              </w:tabs>
              <w:ind w:left="0" w:right="71"/>
            </w:pPr>
            <w:r>
              <w:rPr>
                <w:rFonts w:ascii="Times New Roman" w:hAnsi="Times New Roman"/>
              </w:rPr>
              <w:t>Wzór oświadczenia Wykonawcy o spełnianiu warunków udziału w postępowaniu.</w:t>
            </w:r>
          </w:p>
        </w:tc>
      </w:tr>
      <w:tr w:rsidR="00AF1784" w:rsidTr="00045E73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784" w:rsidRDefault="00AF1784" w:rsidP="00AF1784">
            <w:pPr>
              <w:pStyle w:val="Standard"/>
              <w:numPr>
                <w:ilvl w:val="0"/>
                <w:numId w:val="10"/>
              </w:num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784" w:rsidRDefault="00AF1784" w:rsidP="00045E73">
            <w:pPr>
              <w:pStyle w:val="Standard"/>
            </w:pPr>
            <w:r>
              <w:t>Załącznik nr 3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784" w:rsidRDefault="00AF1784" w:rsidP="00045E73">
            <w:pPr>
              <w:pStyle w:val="Standard"/>
              <w:jc w:val="both"/>
            </w:pPr>
            <w:r>
              <w:t>Wzór oświadczenia Wykonawcy o braku podstaw do wykluczenia.</w:t>
            </w:r>
          </w:p>
        </w:tc>
      </w:tr>
      <w:tr w:rsidR="00AF1784" w:rsidTr="00045E73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784" w:rsidRDefault="00AF1784" w:rsidP="00AF1784">
            <w:pPr>
              <w:pStyle w:val="Standard"/>
              <w:numPr>
                <w:ilvl w:val="0"/>
                <w:numId w:val="10"/>
              </w:num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784" w:rsidRDefault="00AF1784" w:rsidP="00045E73">
            <w:pPr>
              <w:pStyle w:val="Standard"/>
            </w:pPr>
            <w:r>
              <w:t>Załącznik nr 4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784" w:rsidRDefault="00AF1784" w:rsidP="00045E73">
            <w:pPr>
              <w:pStyle w:val="Standard"/>
              <w:jc w:val="both"/>
            </w:pPr>
            <w:r>
              <w:t>Wykaz osób</w:t>
            </w:r>
          </w:p>
        </w:tc>
      </w:tr>
      <w:tr w:rsidR="00AF1784" w:rsidTr="00045E73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784" w:rsidRDefault="00AF1784" w:rsidP="00AF1784">
            <w:pPr>
              <w:pStyle w:val="Standard"/>
              <w:numPr>
                <w:ilvl w:val="0"/>
                <w:numId w:val="10"/>
              </w:num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784" w:rsidRDefault="00AF1784" w:rsidP="00045E73">
            <w:pPr>
              <w:pStyle w:val="Standard"/>
            </w:pPr>
            <w:r>
              <w:t>Załącznik nr 5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784" w:rsidRDefault="00AF1784" w:rsidP="00045E73">
            <w:pPr>
              <w:pStyle w:val="Standard"/>
              <w:jc w:val="both"/>
            </w:pPr>
            <w:r>
              <w:t>Wzór umowy</w:t>
            </w:r>
          </w:p>
        </w:tc>
      </w:tr>
      <w:tr w:rsidR="00AF1784" w:rsidTr="00045E73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784" w:rsidRDefault="00AF1784" w:rsidP="00AF1784">
            <w:pPr>
              <w:pStyle w:val="Standard"/>
              <w:numPr>
                <w:ilvl w:val="0"/>
                <w:numId w:val="10"/>
              </w:num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784" w:rsidRDefault="001010FC" w:rsidP="00045E73">
            <w:pPr>
              <w:pStyle w:val="Standard"/>
            </w:pPr>
            <w:r>
              <w:t>Załącznik nr 6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784" w:rsidRDefault="00AF1784" w:rsidP="00A63F6C">
            <w:pPr>
              <w:pStyle w:val="Standard"/>
              <w:jc w:val="both"/>
            </w:pPr>
            <w:r>
              <w:t>Przedmiar robót</w:t>
            </w:r>
            <w:r w:rsidR="001010FC">
              <w:t xml:space="preserve"> </w:t>
            </w:r>
          </w:p>
        </w:tc>
      </w:tr>
    </w:tbl>
    <w:p w:rsidR="00AF1784" w:rsidRDefault="00AF1784" w:rsidP="00AF1784">
      <w:pPr>
        <w:pStyle w:val="Standard"/>
        <w:ind w:firstLine="6480"/>
        <w:rPr>
          <w:color w:val="FF0000"/>
        </w:rPr>
      </w:pPr>
    </w:p>
    <w:p w:rsidR="00AF1784" w:rsidRDefault="00AF1784" w:rsidP="00AF1784">
      <w:pPr>
        <w:pStyle w:val="Standard"/>
      </w:pPr>
    </w:p>
    <w:p w:rsidR="000B2369" w:rsidRDefault="004F506B"/>
    <w:sectPr w:rsidR="000B2369">
      <w:footerReference w:type="even" r:id="rId10"/>
      <w:footerReference w:type="default" r:id="rId11"/>
      <w:pgSz w:w="11906" w:h="16838"/>
      <w:pgMar w:top="1418" w:right="1418" w:bottom="1418" w:left="1418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06B" w:rsidRDefault="004F506B">
      <w:pPr>
        <w:spacing w:after="0" w:line="240" w:lineRule="auto"/>
      </w:pPr>
      <w:r>
        <w:separator/>
      </w:r>
    </w:p>
  </w:endnote>
  <w:endnote w:type="continuationSeparator" w:id="0">
    <w:p w:rsidR="004F506B" w:rsidRDefault="004F5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AA6" w:rsidRDefault="00FF7188">
    <w:pPr>
      <w:pStyle w:val="Stopka"/>
      <w:ind w:right="360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AA6" w:rsidRDefault="00FF7188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A63F6C">
      <w:rPr>
        <w:noProof/>
      </w:rPr>
      <w:t>1</w:t>
    </w:r>
    <w:r>
      <w:fldChar w:fldCharType="end"/>
    </w:r>
  </w:p>
  <w:p w:rsidR="00DF4AA6" w:rsidRDefault="004F506B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06B" w:rsidRDefault="004F506B">
      <w:pPr>
        <w:spacing w:after="0" w:line="240" w:lineRule="auto"/>
      </w:pPr>
      <w:r>
        <w:separator/>
      </w:r>
    </w:p>
  </w:footnote>
  <w:footnote w:type="continuationSeparator" w:id="0">
    <w:p w:rsidR="004F506B" w:rsidRDefault="004F5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19A3"/>
    <w:multiLevelType w:val="hybridMultilevel"/>
    <w:tmpl w:val="0AD4CBDE"/>
    <w:lvl w:ilvl="0" w:tplc="73A639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07195"/>
    <w:multiLevelType w:val="multilevel"/>
    <w:tmpl w:val="888CE174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152" w:hanging="432"/>
      </w:pPr>
      <w:rPr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574" w:hanging="504"/>
      </w:pPr>
      <w:rPr>
        <w:rFonts w:ascii="Times New Roman" w:eastAsia="Times New Roman" w:hAnsi="Times New Roman" w:cs="Times New Roman"/>
        <w:b w:val="0"/>
        <w:i w:val="0"/>
      </w:rPr>
    </w:lvl>
    <w:lvl w:ilvl="3">
      <w:numFmt w:val="bullet"/>
      <w:lvlText w:val=""/>
      <w:lvlJc w:val="left"/>
      <w:pPr>
        <w:ind w:left="2088" w:hanging="648"/>
      </w:pPr>
      <w:rPr>
        <w:rFonts w:ascii="Symbol" w:hAnsi="Symbol"/>
        <w:b w:val="0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0D651CB5"/>
    <w:multiLevelType w:val="hybridMultilevel"/>
    <w:tmpl w:val="0A0CE6CE"/>
    <w:lvl w:ilvl="0" w:tplc="A8C40B6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E4A7E"/>
    <w:multiLevelType w:val="multilevel"/>
    <w:tmpl w:val="33A6F248"/>
    <w:styleLink w:val="WWNum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" w15:restartNumberingAfterBreak="0">
    <w:nsid w:val="15227789"/>
    <w:multiLevelType w:val="multilevel"/>
    <w:tmpl w:val="1D362880"/>
    <w:styleLink w:val="WWNum5"/>
    <w:lvl w:ilvl="0">
      <w:start w:val="1"/>
      <w:numFmt w:val="decimal"/>
      <w:lvlText w:val="%1."/>
      <w:lvlJc w:val="left"/>
      <w:pPr>
        <w:ind w:left="1298" w:hanging="360"/>
      </w:pPr>
    </w:lvl>
    <w:lvl w:ilvl="1">
      <w:start w:val="1"/>
      <w:numFmt w:val="lowerLetter"/>
      <w:lvlText w:val="%2."/>
      <w:lvlJc w:val="left"/>
      <w:pPr>
        <w:ind w:left="2018" w:hanging="360"/>
      </w:pPr>
    </w:lvl>
    <w:lvl w:ilvl="2">
      <w:start w:val="1"/>
      <w:numFmt w:val="lowerRoman"/>
      <w:lvlText w:val="%1.%2.%3."/>
      <w:lvlJc w:val="right"/>
      <w:pPr>
        <w:ind w:left="2738" w:hanging="180"/>
      </w:pPr>
    </w:lvl>
    <w:lvl w:ilvl="3">
      <w:start w:val="1"/>
      <w:numFmt w:val="decimal"/>
      <w:lvlText w:val="%1.%2.%3.%4."/>
      <w:lvlJc w:val="left"/>
      <w:pPr>
        <w:ind w:left="3458" w:hanging="360"/>
      </w:pPr>
    </w:lvl>
    <w:lvl w:ilvl="4">
      <w:start w:val="1"/>
      <w:numFmt w:val="lowerLetter"/>
      <w:lvlText w:val="%1.%2.%3.%4.%5."/>
      <w:lvlJc w:val="left"/>
      <w:pPr>
        <w:ind w:left="4178" w:hanging="360"/>
      </w:pPr>
    </w:lvl>
    <w:lvl w:ilvl="5">
      <w:start w:val="1"/>
      <w:numFmt w:val="lowerRoman"/>
      <w:lvlText w:val="%1.%2.%3.%4.%5.%6."/>
      <w:lvlJc w:val="right"/>
      <w:pPr>
        <w:ind w:left="4898" w:hanging="180"/>
      </w:pPr>
    </w:lvl>
    <w:lvl w:ilvl="6">
      <w:start w:val="1"/>
      <w:numFmt w:val="decimal"/>
      <w:lvlText w:val="%1.%2.%3.%4.%5.%6.%7."/>
      <w:lvlJc w:val="left"/>
      <w:pPr>
        <w:ind w:left="5618" w:hanging="360"/>
      </w:pPr>
    </w:lvl>
    <w:lvl w:ilvl="7">
      <w:start w:val="1"/>
      <w:numFmt w:val="lowerLetter"/>
      <w:lvlText w:val="%1.%2.%3.%4.%5.%6.%7.%8."/>
      <w:lvlJc w:val="left"/>
      <w:pPr>
        <w:ind w:left="6338" w:hanging="360"/>
      </w:pPr>
    </w:lvl>
    <w:lvl w:ilvl="8">
      <w:start w:val="1"/>
      <w:numFmt w:val="lowerRoman"/>
      <w:lvlText w:val="%1.%2.%3.%4.%5.%6.%7.%8.%9."/>
      <w:lvlJc w:val="right"/>
      <w:pPr>
        <w:ind w:left="7058" w:hanging="180"/>
      </w:pPr>
    </w:lvl>
  </w:abstractNum>
  <w:abstractNum w:abstractNumId="5" w15:restartNumberingAfterBreak="0">
    <w:nsid w:val="18F93FBE"/>
    <w:multiLevelType w:val="multilevel"/>
    <w:tmpl w:val="431ACF2E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BF713ED"/>
    <w:multiLevelType w:val="hybridMultilevel"/>
    <w:tmpl w:val="42B6A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A2038"/>
    <w:multiLevelType w:val="hybridMultilevel"/>
    <w:tmpl w:val="69FC4B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F91346F"/>
    <w:multiLevelType w:val="multilevel"/>
    <w:tmpl w:val="7D967DAA"/>
    <w:styleLink w:val="WWNum23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 w15:restartNumberingAfterBreak="0">
    <w:nsid w:val="1F94365C"/>
    <w:multiLevelType w:val="multilevel"/>
    <w:tmpl w:val="4E104A5E"/>
    <w:styleLink w:val="WWNum2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0" w15:restartNumberingAfterBreak="0">
    <w:nsid w:val="2BA74FB9"/>
    <w:multiLevelType w:val="multilevel"/>
    <w:tmpl w:val="6D4C53E6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305C67FA"/>
    <w:multiLevelType w:val="multilevel"/>
    <w:tmpl w:val="544EC508"/>
    <w:styleLink w:val="WWNum2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33864F3E"/>
    <w:multiLevelType w:val="hybridMultilevel"/>
    <w:tmpl w:val="E9227388"/>
    <w:lvl w:ilvl="0" w:tplc="6952CA0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C194AB4"/>
    <w:multiLevelType w:val="hybridMultilevel"/>
    <w:tmpl w:val="4F12F9EC"/>
    <w:lvl w:ilvl="0" w:tplc="F5B48BCA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70B5C"/>
    <w:multiLevelType w:val="hybridMultilevel"/>
    <w:tmpl w:val="A790ED72"/>
    <w:lvl w:ilvl="0" w:tplc="467EAE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41208"/>
    <w:multiLevelType w:val="hybridMultilevel"/>
    <w:tmpl w:val="BE42A59C"/>
    <w:lvl w:ilvl="0" w:tplc="1DC67D5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45E94B3D"/>
    <w:multiLevelType w:val="multilevel"/>
    <w:tmpl w:val="475E2F54"/>
    <w:styleLink w:val="WWNum4"/>
    <w:lvl w:ilvl="0">
      <w:start w:val="1"/>
      <w:numFmt w:val="upperRoman"/>
      <w:lvlText w:val="%1."/>
      <w:lvlJc w:val="left"/>
      <w:pPr>
        <w:ind w:left="720" w:hanging="720"/>
      </w:pPr>
      <w:rPr>
        <w:b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7" w15:restartNumberingAfterBreak="0">
    <w:nsid w:val="496038EF"/>
    <w:multiLevelType w:val="multilevel"/>
    <w:tmpl w:val="BDDE8644"/>
    <w:styleLink w:val="WWNum19"/>
    <w:lvl w:ilvl="0">
      <w:numFmt w:val="bullet"/>
      <w:lvlText w:val=""/>
      <w:lvlJc w:val="left"/>
      <w:pPr>
        <w:ind w:left="110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62" w:hanging="360"/>
      </w:pPr>
      <w:rPr>
        <w:rFonts w:ascii="Wingdings" w:hAnsi="Wingdings"/>
      </w:rPr>
    </w:lvl>
  </w:abstractNum>
  <w:abstractNum w:abstractNumId="18" w15:restartNumberingAfterBreak="0">
    <w:nsid w:val="54F46ED5"/>
    <w:multiLevelType w:val="multilevel"/>
    <w:tmpl w:val="764A722A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5AE14634"/>
    <w:multiLevelType w:val="hybridMultilevel"/>
    <w:tmpl w:val="F74E2C2E"/>
    <w:lvl w:ilvl="0" w:tplc="73A639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2A2E0E"/>
    <w:multiLevelType w:val="multilevel"/>
    <w:tmpl w:val="15443040"/>
    <w:styleLink w:val="WWNum3"/>
    <w:lvl w:ilvl="0">
      <w:start w:val="5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i w:val="0"/>
        <w:sz w:val="24"/>
      </w:rPr>
    </w:lvl>
    <w:lvl w:ilvl="2">
      <w:start w:val="4"/>
      <w:numFmt w:val="decimal"/>
      <w:lvlText w:val="%1.%2.%3)"/>
      <w:lvlJc w:val="left"/>
      <w:pPr>
        <w:ind w:left="1214" w:hanging="504"/>
      </w:pPr>
      <w:rPr>
        <w:b w:val="0"/>
        <w:i w:val="0"/>
        <w:sz w:val="24"/>
      </w:rPr>
    </w:lvl>
    <w:lvl w:ilvl="3">
      <w:numFmt w:val="bullet"/>
      <w:lvlText w:val=""/>
      <w:lvlJc w:val="center"/>
      <w:pPr>
        <w:ind w:left="1728" w:hanging="648"/>
      </w:pPr>
      <w:rPr>
        <w:rFonts w:ascii="Symbol" w:hAnsi="Symbol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F6B6352"/>
    <w:multiLevelType w:val="multilevel"/>
    <w:tmpl w:val="0F0E09BE"/>
    <w:styleLink w:val="WWNum1"/>
    <w:lvl w:ilvl="0">
      <w:start w:val="1"/>
      <w:numFmt w:val="decimal"/>
      <w:lvlText w:val="%1."/>
      <w:lvlJc w:val="left"/>
      <w:pPr>
        <w:ind w:left="717" w:hanging="360"/>
      </w:pPr>
      <w:rPr>
        <w:b w:val="0"/>
        <w:i w:val="0"/>
        <w:sz w:val="24"/>
      </w:rPr>
    </w:lvl>
    <w:lvl w:ilvl="1">
      <w:numFmt w:val="bullet"/>
      <w:lvlText w:val=""/>
      <w:lvlJc w:val="left"/>
      <w:pPr>
        <w:ind w:left="1149" w:hanging="432"/>
      </w:pPr>
      <w:rPr>
        <w:rFonts w:ascii="Symbol" w:hAnsi="Symbol"/>
        <w:b w:val="0"/>
        <w:i w:val="0"/>
        <w:sz w:val="24"/>
        <w:szCs w:val="24"/>
      </w:rPr>
    </w:lvl>
    <w:lvl w:ilvl="2">
      <w:start w:val="1"/>
      <w:numFmt w:val="lowerLetter"/>
      <w:lvlText w:val="%1.%2.%3)"/>
      <w:lvlJc w:val="left"/>
      <w:pPr>
        <w:ind w:left="157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22" w15:restartNumberingAfterBreak="0">
    <w:nsid w:val="67614285"/>
    <w:multiLevelType w:val="multilevel"/>
    <w:tmpl w:val="5D700016"/>
    <w:styleLink w:val="WW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3" w15:restartNumberingAfterBreak="0">
    <w:nsid w:val="67AA3D4C"/>
    <w:multiLevelType w:val="multilevel"/>
    <w:tmpl w:val="9E6C005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762E1F91"/>
    <w:multiLevelType w:val="hybridMultilevel"/>
    <w:tmpl w:val="800E1A48"/>
    <w:lvl w:ilvl="0" w:tplc="623AC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B63A73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"/>
  </w:num>
  <w:num w:numId="3">
    <w:abstractNumId w:val="20"/>
  </w:num>
  <w:num w:numId="4">
    <w:abstractNumId w:val="16"/>
  </w:num>
  <w:num w:numId="5">
    <w:abstractNumId w:val="4"/>
  </w:num>
  <w:num w:numId="6">
    <w:abstractNumId w:val="3"/>
  </w:num>
  <w:num w:numId="7">
    <w:abstractNumId w:val="23"/>
  </w:num>
  <w:num w:numId="8">
    <w:abstractNumId w:val="18"/>
  </w:num>
  <w:num w:numId="9">
    <w:abstractNumId w:val="10"/>
  </w:num>
  <w:num w:numId="10">
    <w:abstractNumId w:val="5"/>
  </w:num>
  <w:num w:numId="11">
    <w:abstractNumId w:val="22"/>
  </w:num>
  <w:num w:numId="12">
    <w:abstractNumId w:val="17"/>
  </w:num>
  <w:num w:numId="13">
    <w:abstractNumId w:val="9"/>
  </w:num>
  <w:num w:numId="14">
    <w:abstractNumId w:val="11"/>
  </w:num>
  <w:num w:numId="15">
    <w:abstractNumId w:val="8"/>
  </w:num>
  <w:num w:numId="16">
    <w:abstractNumId w:val="16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21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22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11"/>
    <w:lvlOverride w:ilvl="0">
      <w:startOverride w:val="3"/>
    </w:lvlOverride>
  </w:num>
  <w:num w:numId="24">
    <w:abstractNumId w:val="18"/>
    <w:lvlOverride w:ilvl="0">
      <w:startOverride w:val="1"/>
    </w:lvlOverride>
  </w:num>
  <w:num w:numId="25">
    <w:abstractNumId w:val="10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24"/>
  </w:num>
  <w:num w:numId="28">
    <w:abstractNumId w:val="15"/>
  </w:num>
  <w:num w:numId="29">
    <w:abstractNumId w:val="13"/>
  </w:num>
  <w:num w:numId="30">
    <w:abstractNumId w:val="7"/>
  </w:num>
  <w:num w:numId="31">
    <w:abstractNumId w:val="2"/>
  </w:num>
  <w:num w:numId="32">
    <w:abstractNumId w:val="14"/>
  </w:num>
  <w:num w:numId="33">
    <w:abstractNumId w:val="0"/>
  </w:num>
  <w:num w:numId="34">
    <w:abstractNumId w:val="12"/>
  </w:num>
  <w:num w:numId="35">
    <w:abstractNumId w:val="19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84"/>
    <w:rsid w:val="000707F5"/>
    <w:rsid w:val="001010FC"/>
    <w:rsid w:val="00283A1C"/>
    <w:rsid w:val="004F506B"/>
    <w:rsid w:val="006E187C"/>
    <w:rsid w:val="00A63F6C"/>
    <w:rsid w:val="00AF1784"/>
    <w:rsid w:val="00FF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676CF-CAAE-4B10-887A-3A58FC222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784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Nagwek2">
    <w:name w:val="heading 2"/>
    <w:basedOn w:val="Standard"/>
    <w:next w:val="Normalny"/>
    <w:link w:val="Nagwek2Znak"/>
    <w:rsid w:val="00AF17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next w:val="Normalny"/>
    <w:link w:val="Nagwek3Znak"/>
    <w:rsid w:val="00AF1784"/>
    <w:pPr>
      <w:spacing w:before="100" w:after="100"/>
      <w:outlineLvl w:val="2"/>
    </w:pPr>
    <w:rPr>
      <w:b/>
      <w:bCs/>
      <w:color w:val="000080"/>
      <w:sz w:val="22"/>
      <w:szCs w:val="22"/>
    </w:rPr>
  </w:style>
  <w:style w:type="paragraph" w:styleId="Nagwek7">
    <w:name w:val="heading 7"/>
    <w:basedOn w:val="Standard"/>
    <w:next w:val="Normalny"/>
    <w:link w:val="Nagwek7Znak"/>
    <w:rsid w:val="00AF1784"/>
    <w:pPr>
      <w:spacing w:before="240" w:after="60"/>
      <w:outlineLvl w:val="6"/>
    </w:pPr>
    <w:rPr>
      <w:rFonts w:ascii="Calibri" w:hAnsi="Calibri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F1784"/>
    <w:rPr>
      <w:rFonts w:ascii="Arial" w:eastAsia="Times New Roman" w:hAnsi="Arial" w:cs="Arial"/>
      <w:b/>
      <w:bCs/>
      <w:i/>
      <w:iCs/>
      <w:kern w:val="3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F1784"/>
    <w:rPr>
      <w:rFonts w:ascii="Times New Roman" w:eastAsia="Times New Roman" w:hAnsi="Times New Roman" w:cs="Times New Roman"/>
      <w:b/>
      <w:bCs/>
      <w:color w:val="000080"/>
      <w:kern w:val="3"/>
      <w:lang w:eastAsia="pl-PL"/>
    </w:rPr>
  </w:style>
  <w:style w:type="character" w:customStyle="1" w:styleId="Nagwek7Znak">
    <w:name w:val="Nagłówek 7 Znak"/>
    <w:basedOn w:val="Domylnaczcionkaakapitu"/>
    <w:link w:val="Nagwek7"/>
    <w:rsid w:val="00AF1784"/>
    <w:rPr>
      <w:rFonts w:ascii="Calibri" w:eastAsia="Times New Roman" w:hAnsi="Calibri" w:cs="Times New Roman"/>
      <w:kern w:val="3"/>
      <w:sz w:val="24"/>
      <w:szCs w:val="24"/>
      <w:lang w:val="en-US"/>
    </w:rPr>
  </w:style>
  <w:style w:type="paragraph" w:customStyle="1" w:styleId="Standard">
    <w:name w:val="Standard"/>
    <w:rsid w:val="00AF17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odstawowywcity2">
    <w:name w:val="Body Text Indent 2"/>
    <w:basedOn w:val="Standard"/>
    <w:link w:val="Tekstpodstawowywcity2Znak"/>
    <w:rsid w:val="00AF1784"/>
    <w:pPr>
      <w:ind w:left="360" w:hanging="36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F1784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Stopka">
    <w:name w:val="footer"/>
    <w:basedOn w:val="Standard"/>
    <w:link w:val="StopkaZnak"/>
    <w:rsid w:val="00AF1784"/>
    <w:pPr>
      <w:suppressLineNumbers/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StopkaZnak">
    <w:name w:val="Stopka Znak"/>
    <w:basedOn w:val="Domylnaczcionkaakapitu"/>
    <w:link w:val="Stopka"/>
    <w:rsid w:val="00AF1784"/>
    <w:rPr>
      <w:rFonts w:ascii="Times New Roman" w:eastAsia="Times New Roman" w:hAnsi="Times New Roman" w:cs="Times New Roman"/>
      <w:kern w:val="3"/>
      <w:sz w:val="24"/>
      <w:szCs w:val="24"/>
      <w:lang w:val="en-US"/>
    </w:rPr>
  </w:style>
  <w:style w:type="paragraph" w:styleId="Tytu">
    <w:name w:val="Title"/>
    <w:basedOn w:val="Standard"/>
    <w:next w:val="Podtytu"/>
    <w:link w:val="TytuZnak"/>
    <w:rsid w:val="00AF1784"/>
    <w:pPr>
      <w:jc w:val="center"/>
    </w:pPr>
    <w:rPr>
      <w:b/>
      <w:bCs/>
      <w:sz w:val="28"/>
      <w:szCs w:val="36"/>
    </w:rPr>
  </w:style>
  <w:style w:type="character" w:customStyle="1" w:styleId="TytuZnak">
    <w:name w:val="Tytuł Znak"/>
    <w:basedOn w:val="Domylnaczcionkaakapitu"/>
    <w:link w:val="Tytu"/>
    <w:rsid w:val="00AF1784"/>
    <w:rPr>
      <w:rFonts w:ascii="Times New Roman" w:eastAsia="Times New Roman" w:hAnsi="Times New Roman" w:cs="Times New Roman"/>
      <w:b/>
      <w:bCs/>
      <w:kern w:val="3"/>
      <w:sz w:val="28"/>
      <w:szCs w:val="36"/>
      <w:lang w:eastAsia="pl-PL"/>
    </w:rPr>
  </w:style>
  <w:style w:type="paragraph" w:styleId="Tekstpodstawowywcity3">
    <w:name w:val="Body Text Indent 3"/>
    <w:basedOn w:val="Standard"/>
    <w:link w:val="Tekstpodstawowywcity3Znak"/>
    <w:rsid w:val="00AF1784"/>
    <w:pPr>
      <w:ind w:left="708" w:firstLine="1"/>
    </w:pPr>
    <w:rPr>
      <w:bCs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1784"/>
    <w:rPr>
      <w:rFonts w:ascii="Times New Roman" w:eastAsia="Times New Roman" w:hAnsi="Times New Roman" w:cs="Times New Roman"/>
      <w:bCs/>
      <w:kern w:val="3"/>
      <w:szCs w:val="24"/>
      <w:lang w:eastAsia="pl-PL"/>
    </w:rPr>
  </w:style>
  <w:style w:type="paragraph" w:styleId="Akapitzlist">
    <w:name w:val="List Paragraph"/>
    <w:basedOn w:val="Standard"/>
    <w:uiPriority w:val="34"/>
    <w:qFormat/>
    <w:rsid w:val="00AF1784"/>
    <w:pPr>
      <w:ind w:left="708"/>
    </w:pPr>
  </w:style>
  <w:style w:type="paragraph" w:customStyle="1" w:styleId="Contents4">
    <w:name w:val="Contents 4"/>
    <w:basedOn w:val="Standard"/>
    <w:rsid w:val="00AF1784"/>
    <w:pPr>
      <w:tabs>
        <w:tab w:val="right" w:leader="dot" w:pos="9638"/>
      </w:tabs>
      <w:ind w:left="849"/>
      <w:jc w:val="both"/>
    </w:pPr>
    <w:rPr>
      <w:rFonts w:ascii="Arial" w:hAnsi="Arial"/>
    </w:rPr>
  </w:style>
  <w:style w:type="numbering" w:customStyle="1" w:styleId="WWNum1">
    <w:name w:val="WWNum1"/>
    <w:basedOn w:val="Bezlisty"/>
    <w:rsid w:val="00AF1784"/>
    <w:pPr>
      <w:numPr>
        <w:numId w:val="1"/>
      </w:numPr>
    </w:pPr>
  </w:style>
  <w:style w:type="numbering" w:customStyle="1" w:styleId="WWNum2">
    <w:name w:val="WWNum2"/>
    <w:basedOn w:val="Bezlisty"/>
    <w:rsid w:val="00AF1784"/>
    <w:pPr>
      <w:numPr>
        <w:numId w:val="2"/>
      </w:numPr>
    </w:pPr>
  </w:style>
  <w:style w:type="numbering" w:customStyle="1" w:styleId="WWNum3">
    <w:name w:val="WWNum3"/>
    <w:basedOn w:val="Bezlisty"/>
    <w:rsid w:val="00AF1784"/>
    <w:pPr>
      <w:numPr>
        <w:numId w:val="3"/>
      </w:numPr>
    </w:pPr>
  </w:style>
  <w:style w:type="numbering" w:customStyle="1" w:styleId="WWNum4">
    <w:name w:val="WWNum4"/>
    <w:basedOn w:val="Bezlisty"/>
    <w:rsid w:val="00AF1784"/>
    <w:pPr>
      <w:numPr>
        <w:numId w:val="4"/>
      </w:numPr>
    </w:pPr>
  </w:style>
  <w:style w:type="numbering" w:customStyle="1" w:styleId="WWNum5">
    <w:name w:val="WWNum5"/>
    <w:basedOn w:val="Bezlisty"/>
    <w:rsid w:val="00AF1784"/>
    <w:pPr>
      <w:numPr>
        <w:numId w:val="5"/>
      </w:numPr>
    </w:pPr>
  </w:style>
  <w:style w:type="numbering" w:customStyle="1" w:styleId="WWNum6">
    <w:name w:val="WWNum6"/>
    <w:basedOn w:val="Bezlisty"/>
    <w:rsid w:val="00AF1784"/>
    <w:pPr>
      <w:numPr>
        <w:numId w:val="6"/>
      </w:numPr>
    </w:pPr>
  </w:style>
  <w:style w:type="numbering" w:customStyle="1" w:styleId="WWNum9">
    <w:name w:val="WWNum9"/>
    <w:basedOn w:val="Bezlisty"/>
    <w:rsid w:val="00AF1784"/>
    <w:pPr>
      <w:numPr>
        <w:numId w:val="7"/>
      </w:numPr>
    </w:pPr>
  </w:style>
  <w:style w:type="numbering" w:customStyle="1" w:styleId="WWNum11">
    <w:name w:val="WWNum11"/>
    <w:basedOn w:val="Bezlisty"/>
    <w:rsid w:val="00AF1784"/>
    <w:pPr>
      <w:numPr>
        <w:numId w:val="8"/>
      </w:numPr>
    </w:pPr>
  </w:style>
  <w:style w:type="numbering" w:customStyle="1" w:styleId="WWNum12">
    <w:name w:val="WWNum12"/>
    <w:basedOn w:val="Bezlisty"/>
    <w:rsid w:val="00AF1784"/>
    <w:pPr>
      <w:numPr>
        <w:numId w:val="9"/>
      </w:numPr>
    </w:pPr>
  </w:style>
  <w:style w:type="numbering" w:customStyle="1" w:styleId="WWNum13">
    <w:name w:val="WWNum13"/>
    <w:basedOn w:val="Bezlisty"/>
    <w:rsid w:val="00AF1784"/>
    <w:pPr>
      <w:numPr>
        <w:numId w:val="10"/>
      </w:numPr>
    </w:pPr>
  </w:style>
  <w:style w:type="numbering" w:customStyle="1" w:styleId="WWNum14">
    <w:name w:val="WWNum14"/>
    <w:basedOn w:val="Bezlisty"/>
    <w:rsid w:val="00AF1784"/>
    <w:pPr>
      <w:numPr>
        <w:numId w:val="11"/>
      </w:numPr>
    </w:pPr>
  </w:style>
  <w:style w:type="numbering" w:customStyle="1" w:styleId="WWNum19">
    <w:name w:val="WWNum19"/>
    <w:basedOn w:val="Bezlisty"/>
    <w:rsid w:val="00AF1784"/>
    <w:pPr>
      <w:numPr>
        <w:numId w:val="12"/>
      </w:numPr>
    </w:pPr>
  </w:style>
  <w:style w:type="numbering" w:customStyle="1" w:styleId="WWNum20">
    <w:name w:val="WWNum20"/>
    <w:basedOn w:val="Bezlisty"/>
    <w:rsid w:val="00AF1784"/>
    <w:pPr>
      <w:numPr>
        <w:numId w:val="13"/>
      </w:numPr>
    </w:pPr>
  </w:style>
  <w:style w:type="numbering" w:customStyle="1" w:styleId="WWNum21">
    <w:name w:val="WWNum21"/>
    <w:basedOn w:val="Bezlisty"/>
    <w:rsid w:val="00AF1784"/>
    <w:pPr>
      <w:numPr>
        <w:numId w:val="14"/>
      </w:numPr>
    </w:pPr>
  </w:style>
  <w:style w:type="numbering" w:customStyle="1" w:styleId="WWNum23">
    <w:name w:val="WWNum23"/>
    <w:basedOn w:val="Bezlisty"/>
    <w:rsid w:val="00AF1784"/>
    <w:pPr>
      <w:numPr>
        <w:numId w:val="15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AF178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F1784"/>
    <w:rPr>
      <w:rFonts w:eastAsiaTheme="minorEastAsia"/>
      <w:color w:val="5A5A5A" w:themeColor="text1" w:themeTint="A5"/>
      <w:spacing w:val="15"/>
      <w:kern w:val="3"/>
    </w:rPr>
  </w:style>
  <w:style w:type="character" w:styleId="Hipercze">
    <w:name w:val="Hyperlink"/>
    <w:rsid w:val="00AF17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7F5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publiczne@pgm.slupsk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p.pgm.slups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zam&#243;wienia.publiczne@pgm.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1962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Podsiadły</dc:creator>
  <cp:keywords/>
  <dc:description/>
  <cp:lastModifiedBy>Ola Podsiadły</cp:lastModifiedBy>
  <cp:revision>2</cp:revision>
  <cp:lastPrinted>2016-07-20T11:09:00Z</cp:lastPrinted>
  <dcterms:created xsi:type="dcterms:W3CDTF">2016-07-20T11:10:00Z</dcterms:created>
  <dcterms:modified xsi:type="dcterms:W3CDTF">2016-07-20T11:10:00Z</dcterms:modified>
</cp:coreProperties>
</file>